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задание Л</w:t>
      </w:r>
      <w:r w:rsidR="00684E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684EFD" w:rsidRDefault="00684EFD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84EFD">
        <w:rPr>
          <w:rFonts w:ascii="Times New Roman" w:hAnsi="Times New Roman" w:cs="Times New Roman"/>
          <w:sz w:val="28"/>
          <w:szCs w:val="28"/>
        </w:rPr>
        <w:t xml:space="preserve">ействие электрического тока на организм человека, </w:t>
      </w:r>
    </w:p>
    <w:p w:rsidR="00684EFD" w:rsidRPr="00684EFD" w:rsidRDefault="00684EFD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84EFD">
        <w:rPr>
          <w:rFonts w:ascii="Times New Roman" w:hAnsi="Times New Roman" w:cs="Times New Roman"/>
          <w:sz w:val="28"/>
          <w:szCs w:val="28"/>
        </w:rPr>
        <w:t xml:space="preserve">акторы, определяющие исход поражения электрическим током, </w:t>
      </w:r>
    </w:p>
    <w:p w:rsidR="00684EFD" w:rsidRPr="00684EFD" w:rsidRDefault="00684EFD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Pr="00684EFD">
        <w:rPr>
          <w:rFonts w:ascii="Times New Roman" w:hAnsi="Times New Roman" w:cs="Times New Roman"/>
          <w:sz w:val="28"/>
          <w:szCs w:val="28"/>
        </w:rPr>
        <w:t xml:space="preserve">ормирование предельно допустимых токов и напряжений. </w:t>
      </w:r>
    </w:p>
    <w:p w:rsidR="00684EFD" w:rsidRPr="00684EFD" w:rsidRDefault="00684EFD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84EFD">
        <w:rPr>
          <w:rFonts w:ascii="Times New Roman" w:hAnsi="Times New Roman" w:cs="Times New Roman"/>
          <w:sz w:val="28"/>
          <w:szCs w:val="28"/>
        </w:rPr>
        <w:t xml:space="preserve">Классификация электроустановок, классификация помещений по степени опасности поражения электрическим током. </w:t>
      </w:r>
    </w:p>
    <w:p w:rsidR="009710B3" w:rsidRPr="00684EFD" w:rsidRDefault="00684EFD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84EFD">
        <w:rPr>
          <w:rFonts w:ascii="Times New Roman" w:hAnsi="Times New Roman" w:cs="Times New Roman"/>
          <w:sz w:val="28"/>
          <w:szCs w:val="28"/>
        </w:rPr>
        <w:t>Средства и способы обеспечения электробезопасности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684EFD" w:rsidRPr="00684EFD" w:rsidRDefault="00684EFD" w:rsidP="00971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84EFD">
        <w:rPr>
          <w:rFonts w:ascii="Times New Roman" w:hAnsi="Times New Roman" w:cs="Times New Roman"/>
          <w:sz w:val="28"/>
          <w:szCs w:val="28"/>
        </w:rPr>
        <w:t>Какие факторы влияют на исход поражения электрическим током?</w:t>
      </w:r>
      <w:r w:rsidRPr="00684E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Pr="00684EFD">
        <w:rPr>
          <w:rFonts w:ascii="Times New Roman" w:hAnsi="Times New Roman" w:cs="Times New Roman"/>
          <w:sz w:val="28"/>
          <w:szCs w:val="28"/>
        </w:rPr>
        <w:t>Какие элементы включает общепринятая схема замещения тела человека?</w:t>
      </w:r>
      <w:r w:rsidRPr="00684E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684EFD">
        <w:rPr>
          <w:rFonts w:ascii="Times New Roman" w:hAnsi="Times New Roman" w:cs="Times New Roman"/>
          <w:sz w:val="28"/>
          <w:szCs w:val="28"/>
        </w:rPr>
        <w:t xml:space="preserve"> Для учета какого явления в схему замещения тела человека вводят источник постоянного тока?</w:t>
      </w:r>
      <w:r w:rsidRPr="00684E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84EFD">
        <w:rPr>
          <w:rFonts w:ascii="Times New Roman" w:hAnsi="Times New Roman" w:cs="Times New Roman"/>
          <w:sz w:val="28"/>
          <w:szCs w:val="28"/>
        </w:rPr>
        <w:t>Как влияет на сопротивление тела человека высокая влажность?</w:t>
      </w:r>
      <w:r w:rsidRPr="00684E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684EFD">
        <w:rPr>
          <w:rFonts w:ascii="Times New Roman" w:hAnsi="Times New Roman" w:cs="Times New Roman"/>
          <w:sz w:val="28"/>
          <w:szCs w:val="28"/>
        </w:rPr>
        <w:t>Какие виды местных электротравм Вы знаете?</w:t>
      </w:r>
    </w:p>
    <w:sectPr w:rsidR="00684EFD" w:rsidRPr="00684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573FAE"/>
    <w:rsid w:val="00684EFD"/>
    <w:rsid w:val="006B1217"/>
    <w:rsid w:val="00740FF1"/>
    <w:rsid w:val="009710B3"/>
    <w:rsid w:val="00A6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2021-05-07T05:20:00Z</dcterms:created>
  <dcterms:modified xsi:type="dcterms:W3CDTF">2021-05-07T05:23:00Z</dcterms:modified>
</cp:coreProperties>
</file>