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49" w:rsidRPr="00717D95" w:rsidRDefault="00776649" w:rsidP="007766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17D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17D95">
        <w:rPr>
          <w:rFonts w:ascii="Times New Roman" w:hAnsi="Times New Roman" w:cs="Times New Roman"/>
          <w:b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 wp14:anchorId="0FFE9AE1" wp14:editId="35887185">
            <wp:extent cx="942975" cy="657225"/>
            <wp:effectExtent l="0" t="0" r="9525" b="9525"/>
            <wp:docPr id="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tblpY="1"/>
        <w:tblOverlap w:val="never"/>
        <w:tblW w:w="9450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776649" w:rsidRPr="00717D95" w:rsidTr="002C0CDE">
        <w:trPr>
          <w:trHeight w:val="1184"/>
        </w:trPr>
        <w:tc>
          <w:tcPr>
            <w:tcW w:w="9450" w:type="dxa"/>
            <w:tcBorders>
              <w:top w:val="nil"/>
              <w:left w:val="nil"/>
              <w:bottom w:val="thinThickSmallGap" w:sz="24" w:space="0" w:color="002060"/>
              <w:right w:val="nil"/>
            </w:tcBorders>
            <w:hideMark/>
          </w:tcPr>
          <w:p w:rsidR="00776649" w:rsidRPr="00717D95" w:rsidRDefault="00776649" w:rsidP="002C0CDE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24"/>
                <w:szCs w:val="24"/>
                <w:lang w:eastAsia="ru-RU"/>
              </w:rPr>
            </w:pPr>
            <w:r w:rsidRPr="00717D95"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776649" w:rsidRPr="00717D95" w:rsidRDefault="00776649" w:rsidP="002C0CDE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</w:pPr>
            <w:r w:rsidRPr="00717D95">
              <w:rPr>
                <w:rFonts w:ascii="Times New Roman" w:eastAsia="Times New Roman" w:hAnsi="Times New Roman" w:cs="Times New Roman"/>
                <w:b/>
                <w:caps/>
                <w:color w:val="002060"/>
                <w:sz w:val="24"/>
                <w:szCs w:val="24"/>
                <w:lang w:eastAsia="ru-RU"/>
              </w:rPr>
              <w:t>южно-уральский государственный УНИВЕРСИТЕТ</w:t>
            </w:r>
          </w:p>
          <w:p w:rsidR="00776649" w:rsidRPr="00717D95" w:rsidRDefault="00776649" w:rsidP="002C0CDE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D9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УПРАВЛЕНИЕ МЕЖДУНАРОДНОГО СОТРУДНИЧЕСТВА</w:t>
            </w:r>
          </w:p>
        </w:tc>
      </w:tr>
    </w:tbl>
    <w:p w:rsidR="00776649" w:rsidRPr="00717D95" w:rsidRDefault="00776649" w:rsidP="00776649">
      <w:pPr>
        <w:pStyle w:val="1"/>
        <w:spacing w:before="0" w:beforeAutospacing="0" w:after="120" w:afterAutospacing="0" w:line="23" w:lineRule="atLeast"/>
        <w:jc w:val="both"/>
        <w:rPr>
          <w:b w:val="0"/>
          <w:color w:val="1F4E79" w:themeColor="accent1" w:themeShade="80"/>
          <w:sz w:val="24"/>
          <w:szCs w:val="24"/>
        </w:rPr>
      </w:pPr>
    </w:p>
    <w:p w:rsidR="00776649" w:rsidRPr="00717D95" w:rsidRDefault="00776649" w:rsidP="00776649">
      <w:pPr>
        <w:pStyle w:val="1"/>
        <w:spacing w:before="0" w:beforeAutospacing="0" w:after="120" w:afterAutospacing="0" w:line="23" w:lineRule="atLeast"/>
        <w:jc w:val="both"/>
        <w:rPr>
          <w:b w:val="0"/>
          <w:color w:val="1F4E79" w:themeColor="accent1" w:themeShade="80"/>
          <w:sz w:val="24"/>
          <w:szCs w:val="24"/>
        </w:rPr>
      </w:pPr>
      <w:r w:rsidRPr="00717D95">
        <w:rPr>
          <w:b w:val="0"/>
          <w:color w:val="1F4E79" w:themeColor="accent1" w:themeShade="80"/>
          <w:sz w:val="24"/>
          <w:szCs w:val="24"/>
        </w:rPr>
        <w:t>0</w:t>
      </w:r>
      <w:r w:rsidR="00717D95" w:rsidRPr="00717D95">
        <w:rPr>
          <w:b w:val="0"/>
          <w:color w:val="1F4E79" w:themeColor="accent1" w:themeShade="80"/>
          <w:sz w:val="24"/>
          <w:szCs w:val="24"/>
        </w:rPr>
        <w:t>4</w:t>
      </w:r>
      <w:r w:rsidRPr="00717D95">
        <w:rPr>
          <w:b w:val="0"/>
          <w:color w:val="1F4E79" w:themeColor="accent1" w:themeShade="80"/>
          <w:sz w:val="24"/>
          <w:szCs w:val="24"/>
        </w:rPr>
        <w:t>.06.2021</w:t>
      </w:r>
    </w:p>
    <w:p w:rsidR="00717D95" w:rsidRPr="00717D95" w:rsidRDefault="00717D95" w:rsidP="00717D95">
      <w:pPr>
        <w:pStyle w:val="1"/>
        <w:rPr>
          <w:color w:val="1F4E79" w:themeColor="accent1" w:themeShade="80"/>
          <w:sz w:val="24"/>
          <w:szCs w:val="24"/>
        </w:rPr>
      </w:pPr>
      <w:r w:rsidRPr="00717D95">
        <w:rPr>
          <w:color w:val="1F4E79" w:themeColor="accent1" w:themeShade="80"/>
          <w:sz w:val="24"/>
          <w:szCs w:val="24"/>
        </w:rPr>
        <w:t xml:space="preserve">Программа повышения квалификации </w:t>
      </w:r>
      <w:proofErr w:type="spellStart"/>
      <w:r w:rsidRPr="00717D95">
        <w:rPr>
          <w:color w:val="1F4E79" w:themeColor="accent1" w:themeShade="80"/>
          <w:sz w:val="24"/>
          <w:szCs w:val="24"/>
        </w:rPr>
        <w:t>Hubert</w:t>
      </w:r>
      <w:proofErr w:type="spellEnd"/>
      <w:r w:rsidRPr="00717D95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717D95">
        <w:rPr>
          <w:color w:val="1F4E79" w:themeColor="accent1" w:themeShade="80"/>
          <w:sz w:val="24"/>
          <w:szCs w:val="24"/>
        </w:rPr>
        <w:t>Humphrey</w:t>
      </w:r>
      <w:proofErr w:type="spellEnd"/>
      <w:r w:rsidRPr="00717D95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717D95">
        <w:rPr>
          <w:color w:val="1F4E79" w:themeColor="accent1" w:themeShade="80"/>
          <w:sz w:val="24"/>
          <w:szCs w:val="24"/>
        </w:rPr>
        <w:t>Fellowships</w:t>
      </w:r>
      <w:proofErr w:type="spellEnd"/>
      <w:r w:rsidRPr="00717D95">
        <w:rPr>
          <w:color w:val="1F4E79" w:themeColor="accent1" w:themeShade="80"/>
          <w:sz w:val="24"/>
          <w:szCs w:val="24"/>
        </w:rPr>
        <w:t xml:space="preserve"> в США</w:t>
      </w:r>
    </w:p>
    <w:p w:rsidR="00717D95" w:rsidRPr="00717D95" w:rsidRDefault="00776649" w:rsidP="00717D95">
      <w:pPr>
        <w:rPr>
          <w:rFonts w:ascii="Times New Roman" w:hAnsi="Times New Roman" w:cs="Times New Roman"/>
          <w:b/>
        </w:rPr>
      </w:pPr>
      <w:r w:rsidRPr="00717D95">
        <w:rPr>
          <w:rFonts w:ascii="Times New Roman" w:hAnsi="Times New Roman" w:cs="Times New Roman"/>
        </w:rPr>
        <w:br/>
      </w:r>
      <w:proofErr w:type="spellStart"/>
      <w:r w:rsidRPr="00717D95">
        <w:rPr>
          <w:rFonts w:ascii="Times New Roman" w:hAnsi="Times New Roman" w:cs="Times New Roman"/>
          <w:b/>
        </w:rPr>
        <w:t>Дедлайн</w:t>
      </w:r>
      <w:proofErr w:type="spellEnd"/>
      <w:r w:rsidRPr="00717D95">
        <w:rPr>
          <w:rFonts w:ascii="Times New Roman" w:hAnsi="Times New Roman" w:cs="Times New Roman"/>
          <w:b/>
        </w:rPr>
        <w:t xml:space="preserve">: </w:t>
      </w:r>
      <w:r w:rsidR="00717D95" w:rsidRPr="00717D95">
        <w:rPr>
          <w:rFonts w:ascii="Times New Roman" w:hAnsi="Times New Roman" w:cs="Times New Roman"/>
          <w:b/>
        </w:rPr>
        <w:t>для граждан России 15</w:t>
      </w:r>
      <w:r w:rsidRPr="00717D95">
        <w:rPr>
          <w:rFonts w:ascii="Times New Roman" w:hAnsi="Times New Roman" w:cs="Times New Roman"/>
          <w:b/>
        </w:rPr>
        <w:t xml:space="preserve"> августа 2021</w:t>
      </w:r>
    </w:p>
    <w:p w:rsidR="00717D95" w:rsidRPr="00717D95" w:rsidRDefault="00717D95" w:rsidP="00717D95">
      <w:pPr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  <w:b/>
        </w:rPr>
        <w:t xml:space="preserve">                    </w:t>
      </w:r>
      <w:r w:rsidRPr="00717D95">
        <w:rPr>
          <w:rStyle w:val="a5"/>
          <w:rFonts w:ascii="Times New Roman" w:hAnsi="Times New Roman" w:cs="Times New Roman"/>
          <w:color w:val="993366"/>
        </w:rPr>
        <w:t xml:space="preserve"> разный для разных стран.</w:t>
      </w:r>
    </w:p>
    <w:p w:rsidR="00717D95" w:rsidRPr="00717D95" w:rsidRDefault="00717D95" w:rsidP="00717D95">
      <w:pPr>
        <w:pStyle w:val="a4"/>
      </w:pPr>
      <w:r w:rsidRPr="00717D95">
        <w:rPr>
          <w:rStyle w:val="a5"/>
        </w:rPr>
        <w:t>Место прохождения:</w:t>
      </w:r>
      <w:r w:rsidRPr="00717D95">
        <w:t xml:space="preserve"> США</w:t>
      </w:r>
    </w:p>
    <w:p w:rsidR="00717D95" w:rsidRPr="00717D95" w:rsidRDefault="00717D95" w:rsidP="00717D95">
      <w:pPr>
        <w:pStyle w:val="a4"/>
      </w:pPr>
      <w:r w:rsidRPr="00717D95">
        <w:t xml:space="preserve">Программа </w:t>
      </w:r>
      <w:proofErr w:type="spellStart"/>
      <w:r w:rsidRPr="00717D95">
        <w:t>Hubert</w:t>
      </w:r>
      <w:proofErr w:type="spellEnd"/>
      <w:r w:rsidRPr="00717D95">
        <w:t xml:space="preserve"> </w:t>
      </w:r>
      <w:proofErr w:type="spellStart"/>
      <w:r w:rsidRPr="00717D95">
        <w:t>Humphrey</w:t>
      </w:r>
      <w:proofErr w:type="spellEnd"/>
      <w:r w:rsidRPr="00717D95">
        <w:t xml:space="preserve"> </w:t>
      </w:r>
      <w:proofErr w:type="spellStart"/>
      <w:r w:rsidRPr="00717D95">
        <w:t>Fellowships</w:t>
      </w:r>
      <w:proofErr w:type="spellEnd"/>
      <w:r w:rsidRPr="00717D95">
        <w:t xml:space="preserve"> — программа повышения квалификации опытных профессионалов. Программа направлена на повышение лидерских навыков посредством взаимного обмена знаниями и </w:t>
      </w:r>
      <w:proofErr w:type="gramStart"/>
      <w:r w:rsidRPr="00717D95">
        <w:t>опытом  в</w:t>
      </w:r>
      <w:proofErr w:type="gramEnd"/>
      <w:r w:rsidRPr="00717D95">
        <w:t xml:space="preserve"> вопросах общего интереса США и родной страны участника программы.</w:t>
      </w:r>
    </w:p>
    <w:p w:rsidR="00717D95" w:rsidRPr="00717D95" w:rsidRDefault="00717D95" w:rsidP="00717D95">
      <w:pPr>
        <w:pStyle w:val="a4"/>
      </w:pPr>
      <w:r w:rsidRPr="00717D95">
        <w:t xml:space="preserve">Участники программы будут помещены в один из </w:t>
      </w:r>
      <w:hyperlink r:id="rId6" w:tgtFrame="_blank" w:history="1">
        <w:r w:rsidRPr="00717D95">
          <w:rPr>
            <w:rStyle w:val="a3"/>
            <w:rFonts w:eastAsiaTheme="majorEastAsia"/>
          </w:rPr>
          <w:t>университетов США</w:t>
        </w:r>
      </w:hyperlink>
      <w:r w:rsidRPr="00717D95">
        <w:t>. Участники не могут выбирать университеты, они будут разбиты на группы по 7-15 человек и направлены в учебные заведения в соответствии с интересами и профессиональным опытом участников.</w:t>
      </w:r>
    </w:p>
    <w:p w:rsidR="00717D95" w:rsidRPr="00717D95" w:rsidRDefault="00717D95" w:rsidP="00717D95">
      <w:pPr>
        <w:pStyle w:val="a4"/>
      </w:pPr>
      <w:r w:rsidRPr="00717D95">
        <w:t xml:space="preserve">По окончании программы участники не получат ученой степени. Программа </w:t>
      </w:r>
      <w:proofErr w:type="gramStart"/>
      <w:r w:rsidRPr="00717D95">
        <w:t>предлагает  отличную</w:t>
      </w:r>
      <w:proofErr w:type="gramEnd"/>
      <w:r w:rsidRPr="00717D95">
        <w:t xml:space="preserve"> возможность профессионального развития через посещение университетских курсов, конференций, опыта практических занятий и общения.</w:t>
      </w:r>
    </w:p>
    <w:p w:rsidR="00717D95" w:rsidRPr="00717D95" w:rsidRDefault="00717D95" w:rsidP="00717D95">
      <w:pPr>
        <w:pStyle w:val="a4"/>
      </w:pPr>
      <w:r w:rsidRPr="00717D95">
        <w:rPr>
          <w:rStyle w:val="a5"/>
        </w:rPr>
        <w:t>В программе могут принимать участие профессионалы в одной из областей:</w:t>
      </w:r>
    </w:p>
    <w:p w:rsidR="00717D95" w:rsidRPr="00717D95" w:rsidRDefault="00717D95" w:rsidP="0071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сельское хозяйство и развитие регионов сельского хозяйства;</w:t>
      </w:r>
    </w:p>
    <w:p w:rsidR="00717D95" w:rsidRPr="00717D95" w:rsidRDefault="00717D95" w:rsidP="0071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коммуникация/журналистика;</w:t>
      </w:r>
    </w:p>
    <w:p w:rsidR="00717D95" w:rsidRPr="00717D95" w:rsidRDefault="00717D95" w:rsidP="0071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экономическое развитие;</w:t>
      </w:r>
    </w:p>
    <w:p w:rsidR="00717D95" w:rsidRPr="00717D95" w:rsidRDefault="00717D95" w:rsidP="0071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планирование, политика и администрация образования;</w:t>
      </w:r>
    </w:p>
    <w:p w:rsidR="00717D95" w:rsidRPr="00717D95" w:rsidRDefault="00717D95" w:rsidP="0071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банковское дело и финансы;</w:t>
      </w:r>
    </w:p>
    <w:p w:rsidR="00717D95" w:rsidRPr="00717D95" w:rsidRDefault="00717D95" w:rsidP="0071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политика и профилактика ВИЧ/СПИД;</w:t>
      </w:r>
    </w:p>
    <w:p w:rsidR="00717D95" w:rsidRPr="00717D95" w:rsidRDefault="00717D95" w:rsidP="0071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работа с персоналом;</w:t>
      </w:r>
    </w:p>
    <w:p w:rsidR="00717D95" w:rsidRPr="00717D95" w:rsidRDefault="00717D95" w:rsidP="0071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право и права человека;</w:t>
      </w:r>
    </w:p>
    <w:p w:rsidR="00717D95" w:rsidRPr="00717D95" w:rsidRDefault="00717D95" w:rsidP="0071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природные ресурсы, защита окружающей среды, изменения климата;</w:t>
      </w:r>
    </w:p>
    <w:p w:rsidR="00717D95" w:rsidRPr="00717D95" w:rsidRDefault="00717D95" w:rsidP="0071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политика и управление общественным здравоохранением;</w:t>
      </w:r>
    </w:p>
    <w:p w:rsidR="00717D95" w:rsidRPr="00717D95" w:rsidRDefault="00717D95" w:rsidP="0071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анализ общественной политики и государственное управление;</w:t>
      </w:r>
    </w:p>
    <w:p w:rsidR="00717D95" w:rsidRPr="00717D95" w:rsidRDefault="00717D95" w:rsidP="0071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наркотическая зависимость — образование, лечение и профилактика;</w:t>
      </w:r>
    </w:p>
    <w:p w:rsidR="00717D95" w:rsidRPr="00717D95" w:rsidRDefault="00717D95" w:rsidP="0071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преподавание английского как иностранного языка;</w:t>
      </w:r>
    </w:p>
    <w:p w:rsidR="00717D95" w:rsidRPr="00717D95" w:rsidRDefault="00717D95" w:rsidP="0071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технологическая политика и управление;</w:t>
      </w:r>
    </w:p>
    <w:p w:rsidR="00717D95" w:rsidRPr="00717D95" w:rsidRDefault="00717D95" w:rsidP="0071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торговля людьми — политика и предотвращение;</w:t>
      </w:r>
    </w:p>
    <w:p w:rsidR="00717D95" w:rsidRPr="00717D95" w:rsidRDefault="00717D95" w:rsidP="00717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lastRenderedPageBreak/>
        <w:t>городское и региональное планирование.</w:t>
      </w:r>
    </w:p>
    <w:p w:rsidR="00717D95" w:rsidRPr="00717D95" w:rsidRDefault="00717D95" w:rsidP="00717D95">
      <w:pPr>
        <w:pStyle w:val="a4"/>
      </w:pPr>
      <w:r w:rsidRPr="00717D95">
        <w:t>Ежегодно 200 кандидатов могут пройти стажировку.</w:t>
      </w:r>
    </w:p>
    <w:p w:rsidR="00717D95" w:rsidRPr="00717D95" w:rsidRDefault="00717D95" w:rsidP="00717D95">
      <w:pPr>
        <w:pStyle w:val="a4"/>
      </w:pPr>
      <w:r w:rsidRPr="00717D95">
        <w:rPr>
          <w:rStyle w:val="a5"/>
        </w:rPr>
        <w:t>Организаторы оплачивают все расходы программы:</w:t>
      </w:r>
    </w:p>
    <w:p w:rsidR="00717D95" w:rsidRPr="00717D95" w:rsidRDefault="00717D95" w:rsidP="00717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обучение в университете;</w:t>
      </w:r>
    </w:p>
    <w:p w:rsidR="00717D95" w:rsidRPr="00717D95" w:rsidRDefault="00717D95" w:rsidP="00717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курсы изучения английского (если необходимо);</w:t>
      </w:r>
    </w:p>
    <w:p w:rsidR="00717D95" w:rsidRPr="00717D95" w:rsidRDefault="00717D95" w:rsidP="00717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проживание;</w:t>
      </w:r>
    </w:p>
    <w:p w:rsidR="00717D95" w:rsidRPr="00717D95" w:rsidRDefault="00717D95" w:rsidP="00717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страховка (медицинская и от несчастных случаев);</w:t>
      </w:r>
    </w:p>
    <w:p w:rsidR="00717D95" w:rsidRPr="00717D95" w:rsidRDefault="00717D95" w:rsidP="00717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учебники;</w:t>
      </w:r>
    </w:p>
    <w:p w:rsidR="00717D95" w:rsidRPr="00717D95" w:rsidRDefault="00717D95" w:rsidP="00717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обеспечение компьютером;</w:t>
      </w:r>
    </w:p>
    <w:p w:rsidR="00717D95" w:rsidRPr="00717D95" w:rsidRDefault="00717D95" w:rsidP="00717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717D95">
        <w:rPr>
          <w:rFonts w:ascii="Times New Roman" w:hAnsi="Times New Roman" w:cs="Times New Roman"/>
        </w:rPr>
        <w:t>авиа-перелет</w:t>
      </w:r>
      <w:proofErr w:type="gramEnd"/>
      <w:r w:rsidRPr="00717D95">
        <w:rPr>
          <w:rFonts w:ascii="Times New Roman" w:hAnsi="Times New Roman" w:cs="Times New Roman"/>
        </w:rPr>
        <w:t xml:space="preserve"> в обе стороны;</w:t>
      </w:r>
    </w:p>
    <w:p w:rsidR="00717D95" w:rsidRPr="00717D95" w:rsidRDefault="00717D95" w:rsidP="00717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экскурсии, конференции, визиты.</w:t>
      </w:r>
    </w:p>
    <w:p w:rsidR="00717D95" w:rsidRPr="00717D95" w:rsidRDefault="00717D95" w:rsidP="00717D95">
      <w:pPr>
        <w:pStyle w:val="2"/>
        <w:rPr>
          <w:rFonts w:ascii="Times New Roman" w:hAnsi="Times New Roman" w:cs="Times New Roman"/>
        </w:rPr>
      </w:pPr>
      <w:r w:rsidRPr="00717D95">
        <w:rPr>
          <w:rStyle w:val="a5"/>
          <w:rFonts w:ascii="Times New Roman" w:hAnsi="Times New Roman" w:cs="Times New Roman"/>
          <w:b w:val="0"/>
          <w:bCs w:val="0"/>
        </w:rPr>
        <w:t>Требования: </w:t>
      </w:r>
    </w:p>
    <w:p w:rsidR="00717D95" w:rsidRPr="00717D95" w:rsidRDefault="00717D95" w:rsidP="00717D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кандидаты должны иметь ученую степень не ниже бакалавра;</w:t>
      </w:r>
    </w:p>
    <w:p w:rsidR="00717D95" w:rsidRPr="00717D95" w:rsidRDefault="00717D95" w:rsidP="00717D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опыт работы на полную ставку не менее 5 лет;</w:t>
      </w:r>
    </w:p>
    <w:p w:rsidR="00717D95" w:rsidRPr="00717D95" w:rsidRDefault="00717D95" w:rsidP="00717D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отсутствие или минимальный опыт пребывания в США;</w:t>
      </w:r>
    </w:p>
    <w:p w:rsidR="00717D95" w:rsidRPr="00717D95" w:rsidRDefault="00717D95" w:rsidP="00717D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ярко выраженные лидерские навыки;</w:t>
      </w:r>
    </w:p>
    <w:p w:rsidR="00717D95" w:rsidRPr="00717D95" w:rsidRDefault="00717D95" w:rsidP="00717D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опыт работы в общественных организациях или работы на благо обществу;</w:t>
      </w:r>
    </w:p>
    <w:p w:rsidR="00717D95" w:rsidRPr="00717D95" w:rsidRDefault="00717D95" w:rsidP="00717D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17D95">
        <w:rPr>
          <w:rFonts w:ascii="Times New Roman" w:hAnsi="Times New Roman" w:cs="Times New Roman"/>
        </w:rPr>
        <w:t>необходимо знать английский язык.</w:t>
      </w:r>
    </w:p>
    <w:p w:rsidR="00717D95" w:rsidRPr="00717D95" w:rsidRDefault="00717D95" w:rsidP="00717D95">
      <w:pPr>
        <w:pStyle w:val="a4"/>
      </w:pPr>
      <w:proofErr w:type="spellStart"/>
      <w:r w:rsidRPr="00717D95">
        <w:t>Дедлайн</w:t>
      </w:r>
      <w:proofErr w:type="spellEnd"/>
      <w:r w:rsidRPr="00717D95">
        <w:t xml:space="preserve"> подачи заявки разный для всех стран и может </w:t>
      </w:r>
      <w:proofErr w:type="spellStart"/>
      <w:r w:rsidRPr="00717D95">
        <w:t>варироваться</w:t>
      </w:r>
      <w:proofErr w:type="spellEnd"/>
      <w:r w:rsidRPr="00717D95">
        <w:t xml:space="preserve"> от мая до сентября. Кандидатам необходимо обратить в </w:t>
      </w:r>
      <w:hyperlink r:id="rId7" w:tgtFrame="_blank" w:history="1">
        <w:r w:rsidRPr="00717D95">
          <w:rPr>
            <w:rStyle w:val="a3"/>
            <w:rFonts w:eastAsiaTheme="majorEastAsia"/>
          </w:rPr>
          <w:t>посольство США</w:t>
        </w:r>
      </w:hyperlink>
      <w:r w:rsidRPr="00717D95">
        <w:t xml:space="preserve"> или комиссию </w:t>
      </w:r>
      <w:proofErr w:type="spellStart"/>
      <w:r w:rsidRPr="00717D95">
        <w:t>Фулбрайт</w:t>
      </w:r>
      <w:proofErr w:type="spellEnd"/>
      <w:r w:rsidRPr="00717D95">
        <w:t xml:space="preserve"> в своей родной стране для получения детальной информации по поводу </w:t>
      </w:r>
      <w:proofErr w:type="spellStart"/>
      <w:r w:rsidRPr="00717D95">
        <w:t>дедлайна</w:t>
      </w:r>
      <w:proofErr w:type="spellEnd"/>
      <w:r w:rsidRPr="00717D95">
        <w:t xml:space="preserve"> подачи документов.  Посольство США или комиссия </w:t>
      </w:r>
      <w:proofErr w:type="spellStart"/>
      <w:r w:rsidRPr="00717D95">
        <w:t>Фулбрайт</w:t>
      </w:r>
      <w:proofErr w:type="spellEnd"/>
      <w:r w:rsidRPr="00717D95">
        <w:t xml:space="preserve"> предоставят кандидатам всю необходимую информацию и перечень документов, после подачи документов посольство США или комиссия </w:t>
      </w:r>
      <w:proofErr w:type="spellStart"/>
      <w:r w:rsidRPr="00717D95">
        <w:t>Фулбрайт</w:t>
      </w:r>
      <w:proofErr w:type="spellEnd"/>
      <w:r w:rsidRPr="00717D95">
        <w:t xml:space="preserve"> представят кандидатуры в Институт международного образования в Вашингтон, США до 1 октября 2018.</w:t>
      </w:r>
    </w:p>
    <w:p w:rsidR="00717D95" w:rsidRPr="00717D95" w:rsidRDefault="00717D95" w:rsidP="00717D95">
      <w:pPr>
        <w:pStyle w:val="a4"/>
        <w:spacing w:before="0" w:beforeAutospacing="0" w:after="0" w:afterAutospacing="0"/>
      </w:pPr>
      <w:r w:rsidRPr="00717D95">
        <w:t xml:space="preserve">Гражданам России — </w:t>
      </w:r>
      <w:proofErr w:type="spellStart"/>
      <w:r w:rsidRPr="00717D95">
        <w:t>дедлайн</w:t>
      </w:r>
      <w:proofErr w:type="spellEnd"/>
      <w:r w:rsidRPr="00717D95">
        <w:t xml:space="preserve"> 15 августа 2021. </w:t>
      </w:r>
      <w:hyperlink r:id="rId8" w:tgtFrame="_blank" w:history="1">
        <w:r w:rsidRPr="00717D95">
          <w:rPr>
            <w:rStyle w:val="a3"/>
            <w:rFonts w:eastAsiaTheme="majorEastAsia"/>
          </w:rPr>
          <w:t>Детали</w:t>
        </w:r>
      </w:hyperlink>
    </w:p>
    <w:p w:rsidR="00717D95" w:rsidRPr="00717D95" w:rsidRDefault="00717D95" w:rsidP="00717D95">
      <w:pPr>
        <w:pStyle w:val="a4"/>
        <w:spacing w:before="0" w:beforeAutospacing="0" w:after="0" w:afterAutospacing="0"/>
      </w:pPr>
      <w:r w:rsidRPr="00717D95">
        <w:t xml:space="preserve">Гражданам Казахстана — </w:t>
      </w:r>
      <w:proofErr w:type="spellStart"/>
      <w:r w:rsidRPr="00717D95">
        <w:t>дедлайн</w:t>
      </w:r>
      <w:proofErr w:type="spellEnd"/>
      <w:r w:rsidRPr="00717D95">
        <w:t xml:space="preserve"> 15 июля 2021. </w:t>
      </w:r>
      <w:hyperlink r:id="rId9" w:tgtFrame="_blank" w:history="1">
        <w:r w:rsidRPr="00717D95">
          <w:rPr>
            <w:rStyle w:val="a3"/>
            <w:rFonts w:eastAsiaTheme="majorEastAsia"/>
          </w:rPr>
          <w:t>Детали</w:t>
        </w:r>
      </w:hyperlink>
    </w:p>
    <w:p w:rsidR="00717D95" w:rsidRPr="00717D95" w:rsidRDefault="00717D95" w:rsidP="00717D95">
      <w:pPr>
        <w:pStyle w:val="a4"/>
        <w:spacing w:before="0" w:beforeAutospacing="0" w:after="0" w:afterAutospacing="0"/>
      </w:pPr>
      <w:r w:rsidRPr="00717D95">
        <w:t xml:space="preserve">Гражданам Украины — </w:t>
      </w:r>
      <w:proofErr w:type="spellStart"/>
      <w:r w:rsidRPr="00717D95">
        <w:t>дедлайн</w:t>
      </w:r>
      <w:proofErr w:type="spellEnd"/>
      <w:r w:rsidRPr="00717D95">
        <w:t xml:space="preserve"> июль 2021.</w:t>
      </w:r>
      <w:hyperlink r:id="rId10" w:tgtFrame="_blank" w:history="1">
        <w:r w:rsidRPr="00717D95">
          <w:rPr>
            <w:rStyle w:val="a3"/>
            <w:rFonts w:eastAsiaTheme="majorEastAsia"/>
          </w:rPr>
          <w:t xml:space="preserve"> Детали.</w:t>
        </w:r>
      </w:hyperlink>
    </w:p>
    <w:p w:rsidR="00717D95" w:rsidRPr="00717D95" w:rsidRDefault="00717D95" w:rsidP="00717D95">
      <w:pPr>
        <w:pStyle w:val="a4"/>
        <w:spacing w:before="0" w:beforeAutospacing="0" w:after="0" w:afterAutospacing="0"/>
      </w:pPr>
      <w:proofErr w:type="spellStart"/>
      <w:r w:rsidRPr="00717D95">
        <w:t>Граждананм</w:t>
      </w:r>
      <w:proofErr w:type="spellEnd"/>
      <w:r w:rsidRPr="00717D95">
        <w:t xml:space="preserve"> Узбекистана — </w:t>
      </w:r>
      <w:proofErr w:type="spellStart"/>
      <w:r w:rsidRPr="00717D95">
        <w:t>дедлайн</w:t>
      </w:r>
      <w:proofErr w:type="spellEnd"/>
      <w:r w:rsidRPr="00717D95">
        <w:t xml:space="preserve"> июнь 2021. </w:t>
      </w:r>
      <w:hyperlink r:id="rId11" w:tgtFrame="_blank" w:history="1">
        <w:r w:rsidRPr="00717D95">
          <w:rPr>
            <w:rStyle w:val="a3"/>
            <w:rFonts w:eastAsiaTheme="majorEastAsia"/>
          </w:rPr>
          <w:t>Детали</w:t>
        </w:r>
      </w:hyperlink>
    </w:p>
    <w:p w:rsidR="00717D95" w:rsidRPr="00717D95" w:rsidRDefault="00717D95" w:rsidP="00717D95">
      <w:pPr>
        <w:pStyle w:val="a4"/>
      </w:pPr>
      <w:r w:rsidRPr="00717D95">
        <w:t>Детальнее на</w:t>
      </w:r>
      <w:hyperlink r:id="rId12" w:tgtFrame="_blank" w:history="1">
        <w:r w:rsidRPr="00717D95">
          <w:rPr>
            <w:rStyle w:val="a3"/>
            <w:rFonts w:eastAsiaTheme="majorEastAsia"/>
          </w:rPr>
          <w:t xml:space="preserve"> официальном сайте.</w:t>
        </w:r>
      </w:hyperlink>
    </w:p>
    <w:p w:rsidR="00776649" w:rsidRPr="00717D95" w:rsidRDefault="00776649" w:rsidP="00776649">
      <w:pPr>
        <w:rPr>
          <w:rFonts w:ascii="Times New Roman" w:hAnsi="Times New Roman" w:cs="Times New Roman"/>
        </w:rPr>
      </w:pPr>
    </w:p>
    <w:p w:rsidR="00776649" w:rsidRPr="00717D95" w:rsidRDefault="00776649" w:rsidP="00776649">
      <w:pPr>
        <w:rPr>
          <w:rFonts w:ascii="Times New Roman" w:hAnsi="Times New Roman" w:cs="Times New Roman"/>
        </w:rPr>
      </w:pPr>
    </w:p>
    <w:bookmarkEnd w:id="0"/>
    <w:p w:rsidR="00262FED" w:rsidRPr="00717D95" w:rsidRDefault="00717D95">
      <w:pPr>
        <w:rPr>
          <w:rFonts w:ascii="Times New Roman" w:hAnsi="Times New Roman" w:cs="Times New Roman"/>
        </w:rPr>
      </w:pPr>
    </w:p>
    <w:sectPr w:rsidR="00262FED" w:rsidRPr="0071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C60"/>
    <w:multiLevelType w:val="multilevel"/>
    <w:tmpl w:val="8660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3308C"/>
    <w:multiLevelType w:val="multilevel"/>
    <w:tmpl w:val="561C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146EB"/>
    <w:multiLevelType w:val="multilevel"/>
    <w:tmpl w:val="D8D8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20FE6"/>
    <w:multiLevelType w:val="multilevel"/>
    <w:tmpl w:val="406E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49"/>
    <w:rsid w:val="00717D95"/>
    <w:rsid w:val="00776649"/>
    <w:rsid w:val="008C1F3C"/>
    <w:rsid w:val="00C03B89"/>
    <w:rsid w:val="00CD1B7A"/>
    <w:rsid w:val="00E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6CB5"/>
  <w15:chartTrackingRefBased/>
  <w15:docId w15:val="{07E1A778-33E3-49CC-88A5-6A28D27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49"/>
  </w:style>
  <w:style w:type="paragraph" w:styleId="1">
    <w:name w:val="heading 1"/>
    <w:basedOn w:val="a"/>
    <w:link w:val="10"/>
    <w:uiPriority w:val="9"/>
    <w:qFormat/>
    <w:rsid w:val="00776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D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766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17D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71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7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usembassy.gov/ru/education-culture-ru/humphrey-program-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mphreyfellowship.org/participating-countries-region" TargetMode="External"/><Relationship Id="rId12" Type="http://schemas.openxmlformats.org/officeDocument/2006/relationships/hyperlink" Target="https://www.humphreyfellowshi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mphreyfellowship.org/host-universities" TargetMode="External"/><Relationship Id="rId11" Type="http://schemas.openxmlformats.org/officeDocument/2006/relationships/hyperlink" Target="https://uz.usembassy.gov/ru/education-culture-ru/exchange-programs-ru/hubert-h-humphrey-fellowship-program-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ua.usembassy.gov/uk/education-culture-uk/exchange-programs-uk/academic-exchanges-uk/hubert-h-humphrey-program-uk/?_ga=2.249328647.1076147149.1532775895-861150378.15308822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z.usembassy.gov/education-culture/opportunities/fulbright/humphrey-fellowship-progr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Марина Николаевна</dc:creator>
  <cp:keywords/>
  <dc:description/>
  <cp:lastModifiedBy>Галимова Марина Николаевна</cp:lastModifiedBy>
  <cp:revision>2</cp:revision>
  <dcterms:created xsi:type="dcterms:W3CDTF">2021-06-04T07:55:00Z</dcterms:created>
  <dcterms:modified xsi:type="dcterms:W3CDTF">2021-06-04T07:55:00Z</dcterms:modified>
</cp:coreProperties>
</file>