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Пожарная безопасность объектов защиты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Вид программы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Повышение квалификации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Объем программы, час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72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 xml:space="preserve">Форма реализации программы 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proofErr w:type="spellStart"/>
            <w:r w:rsidRPr="00E33C19">
              <w:rPr>
                <w:sz w:val="18"/>
                <w:szCs w:val="18"/>
              </w:rPr>
              <w:t>Очно</w:t>
            </w:r>
            <w:proofErr w:type="spellEnd"/>
            <w:r w:rsidRPr="00E33C19">
              <w:rPr>
                <w:sz w:val="18"/>
                <w:szCs w:val="18"/>
              </w:rPr>
              <w:t>, дистанционно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 xml:space="preserve">Категория слушателей 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Преподаватели дисциплины БЖД, руководители и специалисты в области пожа</w:t>
            </w:r>
            <w:r w:rsidRPr="00E33C19">
              <w:rPr>
                <w:sz w:val="18"/>
                <w:szCs w:val="18"/>
              </w:rPr>
              <w:t>р</w:t>
            </w:r>
            <w:r w:rsidRPr="00E33C19">
              <w:rPr>
                <w:sz w:val="18"/>
                <w:szCs w:val="18"/>
              </w:rPr>
              <w:t>ной безопасности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Компетенции, на развитие которых направлена программа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– знанием основных закономерностей процессов возникновения горения и взрыва, распространения и прекращения горения на пожарах; особенностей динамики пожаров; м</w:t>
            </w:r>
            <w:r w:rsidRPr="00E33C19">
              <w:rPr>
                <w:color w:val="000000"/>
                <w:sz w:val="18"/>
                <w:szCs w:val="18"/>
              </w:rPr>
              <w:t>е</w:t>
            </w:r>
            <w:r w:rsidRPr="00E33C19">
              <w:rPr>
                <w:color w:val="000000"/>
                <w:sz w:val="18"/>
                <w:szCs w:val="18"/>
              </w:rPr>
              <w:t>ханизмов действия, номенклатуры и способов применения огнетушащих составов, экологических характеристик горючих материалов и огнетушащих с</w:t>
            </w:r>
            <w:r w:rsidRPr="00E33C19">
              <w:rPr>
                <w:color w:val="000000"/>
                <w:sz w:val="18"/>
                <w:szCs w:val="18"/>
              </w:rPr>
              <w:t>о</w:t>
            </w:r>
            <w:r w:rsidRPr="00E33C19">
              <w:rPr>
                <w:color w:val="000000"/>
                <w:sz w:val="18"/>
                <w:szCs w:val="18"/>
              </w:rPr>
              <w:t>ставов на разных стадиях развития пожара (ПСК-8);</w:t>
            </w:r>
          </w:p>
          <w:p w:rsidR="00A24FCF" w:rsidRPr="00E33C19" w:rsidRDefault="00A24FCF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– готовностью организовывать тушение пожаров различными методами и спос</w:t>
            </w:r>
            <w:r w:rsidRPr="00E33C19">
              <w:rPr>
                <w:color w:val="000000"/>
                <w:sz w:val="18"/>
                <w:szCs w:val="18"/>
              </w:rPr>
              <w:t>о</w:t>
            </w:r>
            <w:r w:rsidRPr="00E33C19">
              <w:rPr>
                <w:color w:val="000000"/>
                <w:sz w:val="18"/>
                <w:szCs w:val="18"/>
              </w:rPr>
              <w:t>бами, осуществлять аварийно-спасательные и другие неотложные работы при ликвидации после</w:t>
            </w:r>
            <w:r w:rsidRPr="00E33C19">
              <w:rPr>
                <w:color w:val="000000"/>
                <w:sz w:val="18"/>
                <w:szCs w:val="18"/>
              </w:rPr>
              <w:t>д</w:t>
            </w:r>
            <w:r w:rsidRPr="00E33C19">
              <w:rPr>
                <w:color w:val="000000"/>
                <w:sz w:val="18"/>
                <w:szCs w:val="18"/>
              </w:rPr>
              <w:t>ствий ЧС (ПСК-16);</w:t>
            </w:r>
          </w:p>
          <w:p w:rsidR="00A24FCF" w:rsidRPr="00E33C19" w:rsidRDefault="00A24FCF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– 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</w:t>
            </w:r>
            <w:r w:rsidRPr="00E33C19">
              <w:rPr>
                <w:color w:val="000000"/>
                <w:sz w:val="18"/>
                <w:szCs w:val="18"/>
              </w:rPr>
              <w:t>о</w:t>
            </w:r>
            <w:r w:rsidRPr="00E33C19">
              <w:rPr>
                <w:color w:val="000000"/>
                <w:sz w:val="18"/>
                <w:szCs w:val="18"/>
              </w:rPr>
              <w:t>гических процессов производств, систем отопления и вентиляции, применения электроу</w:t>
            </w:r>
            <w:r w:rsidRPr="00E33C19">
              <w:rPr>
                <w:color w:val="000000"/>
                <w:sz w:val="18"/>
                <w:szCs w:val="18"/>
              </w:rPr>
              <w:t>с</w:t>
            </w:r>
            <w:r w:rsidRPr="00E33C19">
              <w:rPr>
                <w:color w:val="000000"/>
                <w:sz w:val="18"/>
                <w:szCs w:val="18"/>
              </w:rPr>
              <w:t>тановок, воздействия молнии и статического электричества (ПСК-20);</w:t>
            </w:r>
          </w:p>
          <w:p w:rsidR="00A24FCF" w:rsidRPr="00E33C19" w:rsidRDefault="00A24FCF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– знанием основ информационного обеспечения, противопожарной пропаганды и обуч</w:t>
            </w:r>
            <w:r w:rsidRPr="00E33C19">
              <w:rPr>
                <w:color w:val="000000"/>
                <w:sz w:val="18"/>
                <w:szCs w:val="18"/>
              </w:rPr>
              <w:t>е</w:t>
            </w:r>
            <w:r w:rsidRPr="00E33C19">
              <w:rPr>
                <w:color w:val="000000"/>
                <w:sz w:val="18"/>
                <w:szCs w:val="18"/>
              </w:rPr>
              <w:t>ния в области пожарной безопасности (ПСК-25).</w:t>
            </w:r>
          </w:p>
          <w:p w:rsidR="00A24FCF" w:rsidRPr="00E33C19" w:rsidRDefault="00A24FCF" w:rsidP="00864B6E">
            <w:pPr>
              <w:spacing w:before="51" w:after="122"/>
              <w:ind w:hanging="40"/>
              <w:jc w:val="both"/>
              <w:rPr>
                <w:color w:val="000000"/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– знанием нормативных правовых актов, регламентирующих пожарную безопа</w:t>
            </w:r>
            <w:r w:rsidRPr="00E33C19">
              <w:rPr>
                <w:color w:val="000000"/>
                <w:sz w:val="18"/>
                <w:szCs w:val="18"/>
              </w:rPr>
              <w:t>с</w:t>
            </w:r>
            <w:r w:rsidRPr="00E33C19">
              <w:rPr>
                <w:color w:val="000000"/>
                <w:sz w:val="18"/>
                <w:szCs w:val="18"/>
              </w:rPr>
              <w:t>ность зданий, сооружений, предприятий и населенных пунктов, а также деятел</w:t>
            </w:r>
            <w:r w:rsidRPr="00E33C19">
              <w:rPr>
                <w:color w:val="000000"/>
                <w:sz w:val="18"/>
                <w:szCs w:val="18"/>
              </w:rPr>
              <w:t>ь</w:t>
            </w:r>
            <w:r w:rsidRPr="00E33C19">
              <w:rPr>
                <w:color w:val="000000"/>
                <w:sz w:val="18"/>
                <w:szCs w:val="18"/>
              </w:rPr>
              <w:t>ность пожарной охраны (ПСК-35);</w:t>
            </w:r>
          </w:p>
          <w:p w:rsidR="00A24FCF" w:rsidRPr="00E33C19" w:rsidRDefault="00A24FCF" w:rsidP="00864B6E">
            <w:pPr>
              <w:ind w:left="-108"/>
              <w:jc w:val="both"/>
              <w:rPr>
                <w:sz w:val="18"/>
                <w:szCs w:val="18"/>
              </w:rPr>
            </w:pPr>
            <w:r w:rsidRPr="00E33C19">
              <w:rPr>
                <w:color w:val="000000"/>
                <w:sz w:val="18"/>
                <w:szCs w:val="18"/>
              </w:rPr>
              <w:t>– способностью использовать методы оценки пожарной опасности веществ, строител</w:t>
            </w:r>
            <w:r w:rsidRPr="00E33C19">
              <w:rPr>
                <w:color w:val="000000"/>
                <w:sz w:val="18"/>
                <w:szCs w:val="18"/>
              </w:rPr>
              <w:t>ь</w:t>
            </w:r>
            <w:r w:rsidRPr="00E33C19">
              <w:rPr>
                <w:color w:val="000000"/>
                <w:sz w:val="18"/>
                <w:szCs w:val="18"/>
              </w:rPr>
              <w:t>ных материалов и технологического оборудования, пожарную опасность и огнестойкость строительных конструкций, надзор за пожарной безопасностью технологии произво</w:t>
            </w:r>
            <w:proofErr w:type="gramStart"/>
            <w:r w:rsidRPr="00E33C19">
              <w:rPr>
                <w:color w:val="000000"/>
                <w:sz w:val="18"/>
                <w:szCs w:val="18"/>
              </w:rPr>
              <w:t>дств дл</w:t>
            </w:r>
            <w:proofErr w:type="gramEnd"/>
            <w:r w:rsidRPr="00E33C19">
              <w:rPr>
                <w:color w:val="000000"/>
                <w:sz w:val="18"/>
                <w:szCs w:val="18"/>
              </w:rPr>
              <w:t>я разработки мер пожарной безопасности (ПСК-36).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2"/>
              <w:gridCol w:w="3070"/>
              <w:gridCol w:w="786"/>
              <w:gridCol w:w="1024"/>
              <w:gridCol w:w="932"/>
            </w:tblGrid>
            <w:tr w:rsidR="00A24FCF" w:rsidRPr="00EC6C68" w:rsidTr="00864B6E">
              <w:trPr>
                <w:cantSplit/>
                <w:trHeight w:val="383"/>
              </w:trPr>
              <w:tc>
                <w:tcPr>
                  <w:tcW w:w="483" w:type="pct"/>
                  <w:vMerge w:val="restart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386" w:type="pct"/>
                  <w:vMerge w:val="restart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разделов</w:t>
                  </w:r>
                </w:p>
              </w:tc>
              <w:tc>
                <w:tcPr>
                  <w:tcW w:w="611" w:type="pct"/>
                  <w:vMerge w:val="restart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Всего,</w:t>
                  </w:r>
                </w:p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час.</w:t>
                  </w:r>
                </w:p>
              </w:tc>
              <w:tc>
                <w:tcPr>
                  <w:tcW w:w="1520" w:type="pct"/>
                  <w:gridSpan w:val="2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A24FCF" w:rsidRPr="00EC6C68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A24FCF" w:rsidRPr="009F6FBD" w:rsidRDefault="00A24FCF" w:rsidP="00864B6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24FCF" w:rsidRPr="009F6FBD" w:rsidRDefault="00A24FCF" w:rsidP="00864B6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24FCF" w:rsidRPr="009F6FBD" w:rsidRDefault="00A24FCF" w:rsidP="00864B6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лекции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практич</w:t>
                  </w:r>
                  <w:proofErr w:type="spellEnd"/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занятия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Законодательная и нормативно-правовая база в области обеспечения пожа</w:t>
                  </w:r>
                  <w:r w:rsidRPr="009F6FBD">
                    <w:rPr>
                      <w:sz w:val="18"/>
                      <w:szCs w:val="18"/>
                    </w:rPr>
                    <w:t>р</w:t>
                  </w:r>
                  <w:r w:rsidRPr="009F6FBD">
                    <w:rPr>
                      <w:sz w:val="18"/>
                      <w:szCs w:val="18"/>
                    </w:rPr>
                    <w:t>ной безопасности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–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227"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Общие сведения о пожарах и взр</w:t>
                  </w:r>
                  <w:r w:rsidRPr="009F6FBD">
                    <w:rPr>
                      <w:sz w:val="18"/>
                      <w:szCs w:val="18"/>
                    </w:rPr>
                    <w:t>ы</w:t>
                  </w:r>
                  <w:r w:rsidRPr="009F6FBD">
                    <w:rPr>
                      <w:sz w:val="18"/>
                      <w:szCs w:val="18"/>
                    </w:rPr>
                    <w:t>вах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–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Пожарно-техническая классифик</w:t>
                  </w:r>
                  <w:r w:rsidRPr="009F6FBD">
                    <w:rPr>
                      <w:sz w:val="18"/>
                      <w:szCs w:val="18"/>
                    </w:rPr>
                    <w:t>а</w:t>
                  </w:r>
                  <w:r w:rsidRPr="009F6FBD">
                    <w:rPr>
                      <w:sz w:val="18"/>
                      <w:szCs w:val="18"/>
                    </w:rPr>
                    <w:t>ция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227" w:firstLine="59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19" w:firstLine="59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Классы взрывоопасных зон и классификация электрооборудов</w:t>
                  </w:r>
                  <w:r w:rsidRPr="009F6FBD">
                    <w:rPr>
                      <w:sz w:val="18"/>
                      <w:szCs w:val="18"/>
                    </w:rPr>
                    <w:t>а</w:t>
                  </w:r>
                  <w:r w:rsidRPr="009F6FBD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14" w:firstLine="59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Способы и средства пожаротуш</w:t>
                  </w:r>
                  <w:r w:rsidRPr="009F6FBD">
                    <w:rPr>
                      <w:sz w:val="18"/>
                      <w:szCs w:val="18"/>
                    </w:rPr>
                    <w:t>е</w:t>
                  </w:r>
                  <w:r w:rsidRPr="009F6FBD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Системы обеспечения пожарной безопасности объектов защиты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14" w:firstLine="59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Обеспечение пожарной безопасности организ</w:t>
                  </w:r>
                  <w:r w:rsidRPr="009F6FBD">
                    <w:rPr>
                      <w:sz w:val="18"/>
                      <w:szCs w:val="18"/>
                    </w:rPr>
                    <w:t>а</w:t>
                  </w:r>
                  <w:r w:rsidRPr="009F6FBD">
                    <w:rPr>
                      <w:sz w:val="18"/>
                      <w:szCs w:val="18"/>
                    </w:rPr>
                    <w:t>ций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ind w:firstLine="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–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rPr>
                      <w:color w:val="000000"/>
                      <w:spacing w:val="-12"/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Общие сведения  о лицензировании, сертифик</w:t>
                  </w:r>
                  <w:r w:rsidRPr="009F6FBD">
                    <w:rPr>
                      <w:sz w:val="18"/>
                      <w:szCs w:val="18"/>
                    </w:rPr>
                    <w:t>а</w:t>
                  </w:r>
                  <w:r w:rsidRPr="009F6FBD">
                    <w:rPr>
                      <w:sz w:val="18"/>
                      <w:szCs w:val="18"/>
                    </w:rPr>
                    <w:t>ции, страховании гражданской ответстве</w:t>
                  </w:r>
                  <w:r w:rsidRPr="009F6FBD">
                    <w:rPr>
                      <w:sz w:val="18"/>
                      <w:szCs w:val="18"/>
                    </w:rPr>
                    <w:t>н</w:t>
                  </w:r>
                  <w:r w:rsidRPr="009F6FBD">
                    <w:rPr>
                      <w:sz w:val="18"/>
                      <w:szCs w:val="18"/>
                    </w:rPr>
                    <w:t>ности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–</w:t>
                  </w:r>
                </w:p>
              </w:tc>
            </w:tr>
            <w:tr w:rsidR="00A24FCF" w:rsidRPr="009A1131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24FCF" w:rsidRPr="009F6FBD" w:rsidRDefault="00A24FCF" w:rsidP="00864B6E">
                  <w:pPr>
                    <w:ind w:left="227"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8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514" w:firstLine="59"/>
                    <w:rPr>
                      <w:bCs/>
                      <w:spacing w:val="-3"/>
                      <w:sz w:val="18"/>
                      <w:szCs w:val="18"/>
                    </w:rPr>
                  </w:pPr>
                  <w:r w:rsidRPr="009F6FBD">
                    <w:rPr>
                      <w:bCs/>
                      <w:spacing w:val="-3"/>
                      <w:sz w:val="18"/>
                      <w:szCs w:val="18"/>
                    </w:rPr>
                    <w:t>Итоговая аттестация</w:t>
                  </w:r>
                </w:p>
                <w:p w:rsidR="00A24FCF" w:rsidRPr="009F6FBD" w:rsidRDefault="00A24FCF" w:rsidP="00864B6E">
                  <w:pPr>
                    <w:shd w:val="clear" w:color="auto" w:fill="FFFFFF"/>
                    <w:ind w:left="514" w:firstLine="59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Тестовый контроль знаний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ind w:left="283" w:firstLine="59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shd w:val="clear" w:color="auto" w:fill="FFFFFF"/>
                    <w:ind w:firstLine="59"/>
                    <w:jc w:val="center"/>
                    <w:rPr>
                      <w:sz w:val="18"/>
                      <w:szCs w:val="18"/>
                    </w:rPr>
                  </w:pPr>
                  <w:r w:rsidRPr="009F6FBD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24FCF" w:rsidRPr="009D6EFF" w:rsidTr="00864B6E">
              <w:trPr>
                <w:cantSplit/>
                <w:trHeight w:val="270"/>
              </w:trPr>
              <w:tc>
                <w:tcPr>
                  <w:tcW w:w="2869" w:type="pct"/>
                  <w:gridSpan w:val="2"/>
                </w:tcPr>
                <w:p w:rsidR="00A24FCF" w:rsidRPr="009F6FBD" w:rsidRDefault="00A24FCF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6FB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611" w:type="pct"/>
                </w:tcPr>
                <w:p w:rsidR="00A24FCF" w:rsidRPr="009F6FBD" w:rsidRDefault="00A24FCF" w:rsidP="00864B6E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6FBD">
                    <w:rPr>
                      <w:b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796" w:type="pct"/>
                </w:tcPr>
                <w:p w:rsidR="00A24FCF" w:rsidRPr="009F6FBD" w:rsidRDefault="00A24FCF" w:rsidP="00864B6E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6FBD">
                    <w:rPr>
                      <w:b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24" w:type="pct"/>
                </w:tcPr>
                <w:p w:rsidR="00A24FCF" w:rsidRPr="009F6FBD" w:rsidRDefault="00A24FCF" w:rsidP="00864B6E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6FBD">
                    <w:rPr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A24FCF" w:rsidRPr="000D7654" w:rsidRDefault="00A24FCF" w:rsidP="00864B6E">
            <w:pPr>
              <w:rPr>
                <w:sz w:val="22"/>
                <w:szCs w:val="22"/>
              </w:rPr>
            </w:pP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 xml:space="preserve">Итоговый документ 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Удостоверение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>По мере набора группы</w:t>
            </w: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Боровик С.И.</w:t>
            </w:r>
            <w:r w:rsidRPr="00E33C19">
              <w:rPr>
                <w:sz w:val="18"/>
                <w:szCs w:val="18"/>
              </w:rPr>
              <w:t xml:space="preserve"> – к.т.н., доцент</w:t>
            </w:r>
          </w:p>
          <w:p w:rsidR="00A24FCF" w:rsidRPr="00E33C19" w:rsidRDefault="00A24FCF" w:rsidP="00864B6E">
            <w:pPr>
              <w:rPr>
                <w:sz w:val="18"/>
                <w:szCs w:val="18"/>
              </w:rPr>
            </w:pPr>
          </w:p>
        </w:tc>
      </w:tr>
      <w:tr w:rsidR="00A24FCF" w:rsidRPr="000D7654" w:rsidTr="00864B6E">
        <w:tc>
          <w:tcPr>
            <w:tcW w:w="2988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 xml:space="preserve">Контактная информация </w:t>
            </w:r>
          </w:p>
        </w:tc>
        <w:tc>
          <w:tcPr>
            <w:tcW w:w="6660" w:type="dxa"/>
          </w:tcPr>
          <w:p w:rsidR="00A24FCF" w:rsidRPr="00E33C19" w:rsidRDefault="00A24FCF" w:rsidP="00864B6E">
            <w:pPr>
              <w:rPr>
                <w:sz w:val="18"/>
                <w:szCs w:val="18"/>
              </w:rPr>
            </w:pPr>
            <w:r w:rsidRPr="00E33C19">
              <w:rPr>
                <w:sz w:val="18"/>
                <w:szCs w:val="18"/>
              </w:rPr>
              <w:t xml:space="preserve">НАМЦ </w:t>
            </w:r>
            <w:proofErr w:type="spellStart"/>
            <w:r w:rsidRPr="00E33C19">
              <w:rPr>
                <w:sz w:val="18"/>
                <w:szCs w:val="18"/>
              </w:rPr>
              <w:t>ЮУрГУ</w:t>
            </w:r>
            <w:proofErr w:type="spellEnd"/>
            <w:r w:rsidRPr="00E33C19">
              <w:rPr>
                <w:sz w:val="18"/>
                <w:szCs w:val="18"/>
              </w:rPr>
              <w:t xml:space="preserve">, кафедра БЖД, механико-технологический факультет, 8(351)267-96-26, 8(351)2305028, </w:t>
            </w:r>
            <w:hyperlink r:id="rId4" w:history="1">
              <w:r w:rsidRPr="00E33C19">
                <w:rPr>
                  <w:rStyle w:val="a4"/>
                  <w:sz w:val="18"/>
                  <w:szCs w:val="18"/>
                  <w:lang w:val="en-US"/>
                </w:rPr>
                <w:t>S</w:t>
              </w:r>
              <w:r w:rsidRPr="00E33C19">
                <w:rPr>
                  <w:rStyle w:val="a4"/>
                  <w:sz w:val="18"/>
                  <w:szCs w:val="18"/>
                </w:rPr>
                <w:t>2305028@</w:t>
              </w:r>
              <w:proofErr w:type="spellStart"/>
              <w:r w:rsidRPr="00E33C19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E33C19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33C19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33C19">
              <w:rPr>
                <w:sz w:val="18"/>
                <w:szCs w:val="18"/>
              </w:rPr>
              <w:t>, 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CF"/>
    <w:rsid w:val="0005470E"/>
    <w:rsid w:val="00A24FCF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F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FCF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24FCF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24FCF"/>
    <w:rPr>
      <w:rFonts w:ascii="Calibri" w:eastAsia="Times New Roman" w:hAnsi="Calibri" w:cs="Calibri"/>
      <w:b w:val="0"/>
      <w:sz w:val="22"/>
      <w:szCs w:val="22"/>
      <w:lang w:eastAsia="ru-RU"/>
    </w:rPr>
  </w:style>
  <w:style w:type="character" w:styleId="a4">
    <w:name w:val="Hyperlink"/>
    <w:basedOn w:val="a0"/>
    <w:rsid w:val="00A24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>Южно-Уральский государственный университет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2017-04-15T07:27:00Z</dcterms:created>
  <dcterms:modified xsi:type="dcterms:W3CDTF">2017-04-15T07:27:00Z</dcterms:modified>
</cp:coreProperties>
</file>