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7A" w:rsidRDefault="00A76D7A">
      <w:pPr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ru-RU"/>
        </w:rPr>
        <w:drawing>
          <wp:inline distT="0" distB="0" distL="0" distR="0">
            <wp:extent cx="1263650" cy="1895475"/>
            <wp:effectExtent l="19050" t="0" r="0" b="0"/>
            <wp:docPr id="1" name="Рисунок 0" descr="krys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ysanov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E26" w:rsidRPr="00A76D7A" w:rsidRDefault="00362DA1" w:rsidP="00A76D7A">
      <w:pPr>
        <w:spacing w:after="0"/>
        <w:jc w:val="both"/>
        <w:rPr>
          <w:i/>
          <w:color w:val="1F497D" w:themeColor="text2"/>
          <w:sz w:val="28"/>
          <w:szCs w:val="28"/>
        </w:rPr>
      </w:pPr>
      <w:proofErr w:type="spellStart"/>
      <w:r w:rsidRPr="00A76D7A">
        <w:rPr>
          <w:i/>
          <w:color w:val="1F497D" w:themeColor="text2"/>
          <w:sz w:val="28"/>
          <w:szCs w:val="28"/>
        </w:rPr>
        <w:t>Крысанова</w:t>
      </w:r>
      <w:proofErr w:type="spellEnd"/>
      <w:r w:rsidRPr="00A76D7A">
        <w:rPr>
          <w:i/>
          <w:color w:val="1F497D" w:themeColor="text2"/>
          <w:sz w:val="28"/>
          <w:szCs w:val="28"/>
        </w:rPr>
        <w:t xml:space="preserve"> Вера Николаевна</w:t>
      </w:r>
    </w:p>
    <w:p w:rsidR="00A76D7A" w:rsidRPr="00A76D7A" w:rsidRDefault="00A76D7A" w:rsidP="00A76D7A">
      <w:pPr>
        <w:shd w:val="clear" w:color="auto" w:fill="FFFFFF"/>
        <w:spacing w:after="0"/>
        <w:jc w:val="both"/>
        <w:rPr>
          <w:rFonts w:eastAsia="Times New Roman"/>
          <w:i/>
          <w:color w:val="1F497D" w:themeColor="text2"/>
          <w:sz w:val="28"/>
          <w:szCs w:val="28"/>
          <w:lang w:eastAsia="ru-RU"/>
        </w:rPr>
      </w:pPr>
    </w:p>
    <w:p w:rsidR="00362DA1" w:rsidRPr="00A76D7A" w:rsidRDefault="00A76D7A" w:rsidP="00A76D7A">
      <w:pPr>
        <w:shd w:val="clear" w:color="auto" w:fill="FFFFFF"/>
        <w:spacing w:after="0"/>
        <w:jc w:val="both"/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</w:pPr>
      <w:r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  <w:t xml:space="preserve">руководитель Учебного центра студенческих компетенций, </w:t>
      </w:r>
      <w:r w:rsidRPr="00A76D7A"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  <w:t>с</w:t>
      </w:r>
      <w:r w:rsidR="00362DA1" w:rsidRPr="00A76D7A"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  <w:t>тарший инспектор</w:t>
      </w:r>
    </w:p>
    <w:p w:rsidR="00A76D7A" w:rsidRPr="00A76D7A" w:rsidRDefault="00A76D7A" w:rsidP="00A76D7A">
      <w:pPr>
        <w:shd w:val="clear" w:color="auto" w:fill="FFFFFF"/>
        <w:spacing w:after="0"/>
        <w:jc w:val="both"/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</w:pPr>
    </w:p>
    <w:p w:rsidR="00A76D7A" w:rsidRPr="00A76D7A" w:rsidRDefault="00A76D7A" w:rsidP="00A76D7A">
      <w:pPr>
        <w:shd w:val="clear" w:color="auto" w:fill="FFFFFF"/>
        <w:spacing w:after="0"/>
        <w:jc w:val="both"/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</w:pPr>
      <w:r w:rsidRPr="00A76D7A">
        <w:rPr>
          <w:rFonts w:eastAsia="Times New Roman"/>
          <w:b w:val="0"/>
          <w:i/>
          <w:color w:val="1F497D" w:themeColor="text2"/>
          <w:sz w:val="28"/>
          <w:szCs w:val="28"/>
          <w:lang w:eastAsia="ru-RU"/>
        </w:rPr>
        <w:t>bugsy16@yandex.ru</w:t>
      </w:r>
    </w:p>
    <w:p w:rsidR="00362DA1" w:rsidRPr="00A76D7A" w:rsidRDefault="00362DA1" w:rsidP="00A76D7A">
      <w:pPr>
        <w:shd w:val="clear" w:color="auto" w:fill="FFFFFF"/>
        <w:spacing w:after="0"/>
        <w:jc w:val="both"/>
        <w:rPr>
          <w:rFonts w:eastAsia="Times New Roman"/>
          <w:bCs/>
          <w:color w:val="333333"/>
          <w:sz w:val="28"/>
          <w:szCs w:val="28"/>
          <w:lang w:eastAsia="ru-RU"/>
        </w:rPr>
      </w:pPr>
    </w:p>
    <w:p w:rsidR="00362DA1" w:rsidRDefault="00362DA1" w:rsidP="00A76D7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Cs/>
          <w:color w:val="333333"/>
          <w:sz w:val="28"/>
          <w:szCs w:val="28"/>
          <w:lang w:eastAsia="ru-RU"/>
        </w:rPr>
        <w:t>Профессиональная деятельность:</w:t>
      </w:r>
    </w:p>
    <w:p w:rsidR="00A76D7A" w:rsidRPr="00A76D7A" w:rsidRDefault="00A76D7A" w:rsidP="00A76D7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</w:p>
    <w:p w:rsidR="00A76D7A" w:rsidRDefault="00362DA1" w:rsidP="00A76D7A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дополнительное образование студентов  (</w:t>
      </w:r>
      <w:hyperlink r:id="rId6" w:tgtFrame="_blank" w:history="1">
        <w:r w:rsidRPr="00A76D7A">
          <w:rPr>
            <w:rFonts w:eastAsia="Times New Roman"/>
            <w:b w:val="0"/>
            <w:color w:val="701ACF"/>
            <w:sz w:val="28"/>
            <w:szCs w:val="28"/>
            <w:lang w:eastAsia="ru-RU"/>
          </w:rPr>
          <w:t>Учебный центр студенческих компетенций</w:t>
        </w:r>
      </w:hyperlink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)</w:t>
      </w:r>
      <w:r w:rsidR="00A76D7A" w:rsidRPr="00A76D7A">
        <w:rPr>
          <w:rFonts w:eastAsia="Times New Roman"/>
          <w:b w:val="0"/>
          <w:color w:val="333333"/>
          <w:sz w:val="28"/>
          <w:szCs w:val="28"/>
          <w:lang w:val="en-US" w:eastAsia="ru-RU"/>
        </w:rPr>
        <w:t>;</w:t>
      </w:r>
    </w:p>
    <w:p w:rsidR="00A76D7A" w:rsidRDefault="00A76D7A" w:rsidP="00A76D7A">
      <w:pPr>
        <w:pStyle w:val="a6"/>
        <w:shd w:val="clear" w:color="auto" w:fill="FFFFFF"/>
        <w:spacing w:after="0"/>
        <w:ind w:left="36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</w:p>
    <w:p w:rsidR="00A76D7A" w:rsidRDefault="00362DA1" w:rsidP="00A76D7A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участие в проведении ежегодной   международной  научно-практической конференции </w:t>
      </w:r>
      <w:hyperlink r:id="rId7" w:tgtFrame="_blank" w:history="1">
        <w:r w:rsidRPr="00A76D7A">
          <w:rPr>
            <w:rFonts w:eastAsia="Times New Roman"/>
            <w:b w:val="0"/>
            <w:color w:val="701ACF"/>
            <w:sz w:val="28"/>
            <w:szCs w:val="28"/>
            <w:lang w:eastAsia="ru-RU"/>
          </w:rPr>
          <w:t>«Университет XXI века в системе непрерывного образования»</w:t>
        </w:r>
      </w:hyperlink>
      <w:r w:rsidR="00A76D7A" w:rsidRPr="00A76D7A">
        <w:rPr>
          <w:rFonts w:eastAsia="Times New Roman"/>
          <w:b w:val="0"/>
          <w:color w:val="333333"/>
          <w:sz w:val="28"/>
          <w:szCs w:val="28"/>
          <w:lang w:val="en-US" w:eastAsia="ru-RU"/>
        </w:rPr>
        <w:t>;</w:t>
      </w:r>
    </w:p>
    <w:p w:rsidR="00A76D7A" w:rsidRPr="00A76D7A" w:rsidRDefault="00A76D7A" w:rsidP="00A76D7A">
      <w:pPr>
        <w:pStyle w:val="a6"/>
        <w:rPr>
          <w:rFonts w:eastAsia="Times New Roman"/>
          <w:b w:val="0"/>
          <w:color w:val="333333"/>
          <w:sz w:val="28"/>
          <w:szCs w:val="28"/>
          <w:lang w:eastAsia="ru-RU"/>
        </w:rPr>
      </w:pPr>
    </w:p>
    <w:p w:rsidR="00A76D7A" w:rsidRDefault="00362DA1" w:rsidP="00A76D7A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размещение информации, сотрудничество и продвижение в социальных сетях (</w:t>
      </w:r>
      <w:hyperlink r:id="rId8" w:tgtFrame="_blank" w:history="1">
        <w:r w:rsidRPr="00A76D7A">
          <w:rPr>
            <w:rFonts w:eastAsia="Times New Roman"/>
            <w:b w:val="0"/>
            <w:color w:val="701ACF"/>
            <w:sz w:val="28"/>
            <w:szCs w:val="28"/>
            <w:lang w:eastAsia="ru-RU"/>
          </w:rPr>
          <w:t>VK</w:t>
        </w:r>
      </w:hyperlink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)</w:t>
      </w:r>
    </w:p>
    <w:p w:rsidR="00A76D7A" w:rsidRPr="00A76D7A" w:rsidRDefault="00A76D7A" w:rsidP="00A76D7A">
      <w:pPr>
        <w:pStyle w:val="a6"/>
        <w:rPr>
          <w:rFonts w:eastAsia="Times New Roman"/>
          <w:b w:val="0"/>
          <w:bCs/>
          <w:color w:val="333333"/>
          <w:sz w:val="28"/>
          <w:szCs w:val="28"/>
          <w:lang w:eastAsia="ru-RU"/>
        </w:rPr>
      </w:pPr>
    </w:p>
    <w:p w:rsidR="00362DA1" w:rsidRPr="00A76D7A" w:rsidRDefault="00A76D7A" w:rsidP="00A76D7A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bCs/>
          <w:color w:val="333333"/>
          <w:sz w:val="28"/>
          <w:szCs w:val="28"/>
          <w:lang w:eastAsia="ru-RU"/>
        </w:rPr>
        <w:t>к</w:t>
      </w:r>
      <w:r w:rsidR="00362DA1" w:rsidRPr="00A76D7A">
        <w:rPr>
          <w:rFonts w:eastAsia="Times New Roman"/>
          <w:b w:val="0"/>
          <w:bCs/>
          <w:color w:val="333333"/>
          <w:sz w:val="28"/>
          <w:szCs w:val="28"/>
          <w:lang w:eastAsia="ru-RU"/>
        </w:rPr>
        <w:t>руг научных интересов:</w:t>
      </w:r>
    </w:p>
    <w:p w:rsidR="00362DA1" w:rsidRPr="00A76D7A" w:rsidRDefault="00362DA1" w:rsidP="00A76D7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дополнительное профессиональное образование</w:t>
      </w:r>
      <w:r w:rsidR="00A76D7A">
        <w:rPr>
          <w:rFonts w:eastAsia="Times New Roman"/>
          <w:b w:val="0"/>
          <w:color w:val="333333"/>
          <w:sz w:val="28"/>
          <w:szCs w:val="28"/>
          <w:lang w:eastAsia="ru-RU"/>
        </w:rPr>
        <w:t>,</w:t>
      </w:r>
    </w:p>
    <w:p w:rsidR="00362DA1" w:rsidRPr="00A76D7A" w:rsidRDefault="00362DA1" w:rsidP="00A76D7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профессиональное самообразование</w:t>
      </w:r>
      <w:r w:rsidR="00A76D7A">
        <w:rPr>
          <w:rFonts w:eastAsia="Times New Roman"/>
          <w:b w:val="0"/>
          <w:color w:val="333333"/>
          <w:sz w:val="28"/>
          <w:szCs w:val="28"/>
          <w:lang w:eastAsia="ru-RU"/>
        </w:rPr>
        <w:t>,</w:t>
      </w:r>
    </w:p>
    <w:p w:rsidR="00362DA1" w:rsidRPr="00A76D7A" w:rsidRDefault="00362DA1" w:rsidP="00A76D7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образовательные отношения в электронной образовательной среде университета</w:t>
      </w:r>
      <w:r w:rsidR="00A76D7A">
        <w:rPr>
          <w:rFonts w:eastAsia="Times New Roman"/>
          <w:b w:val="0"/>
          <w:color w:val="333333"/>
          <w:sz w:val="28"/>
          <w:szCs w:val="28"/>
          <w:lang w:eastAsia="ru-RU"/>
        </w:rPr>
        <w:t>,</w:t>
      </w:r>
    </w:p>
    <w:p w:rsidR="00362DA1" w:rsidRPr="00A76D7A" w:rsidRDefault="00362DA1" w:rsidP="00A76D7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электронное обучение</w:t>
      </w:r>
    </w:p>
    <w:p w:rsidR="00A76D7A" w:rsidRDefault="00A76D7A" w:rsidP="00A76D7A">
      <w:pPr>
        <w:shd w:val="clear" w:color="auto" w:fill="FFFFFF"/>
        <w:spacing w:after="0"/>
        <w:jc w:val="both"/>
        <w:rPr>
          <w:rFonts w:eastAsia="Times New Roman"/>
          <w:bCs/>
          <w:color w:val="333333"/>
          <w:sz w:val="28"/>
          <w:szCs w:val="28"/>
          <w:lang w:eastAsia="ru-RU"/>
        </w:rPr>
      </w:pPr>
    </w:p>
    <w:p w:rsidR="00A76D7A" w:rsidRDefault="00A76D7A" w:rsidP="00A76D7A">
      <w:pPr>
        <w:shd w:val="clear" w:color="auto" w:fill="FFFFFF"/>
        <w:spacing w:after="0"/>
        <w:jc w:val="both"/>
        <w:rPr>
          <w:rFonts w:eastAsia="Times New Roman"/>
          <w:bCs/>
          <w:color w:val="333333"/>
          <w:sz w:val="28"/>
          <w:szCs w:val="28"/>
          <w:lang w:eastAsia="ru-RU"/>
        </w:rPr>
      </w:pPr>
    </w:p>
    <w:p w:rsidR="00A76D7A" w:rsidRDefault="00362DA1" w:rsidP="00A76D7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Cs/>
          <w:color w:val="333333"/>
          <w:sz w:val="28"/>
          <w:szCs w:val="28"/>
          <w:lang w:eastAsia="ru-RU"/>
        </w:rPr>
        <w:t>Публикации</w:t>
      </w:r>
      <w:r w:rsidR="00A76D7A">
        <w:rPr>
          <w:rFonts w:eastAsia="Times New Roman"/>
          <w:b w:val="0"/>
          <w:color w:val="333333"/>
          <w:sz w:val="28"/>
          <w:szCs w:val="28"/>
          <w:lang w:eastAsia="ru-RU"/>
        </w:rPr>
        <w:t>:</w:t>
      </w:r>
    </w:p>
    <w:p w:rsidR="00362DA1" w:rsidRPr="00A76D7A" w:rsidRDefault="00362DA1" w:rsidP="00A76D7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 w:rsidRPr="00A76D7A">
        <w:rPr>
          <w:rFonts w:eastAsia="Times New Roman"/>
          <w:b w:val="0"/>
          <w:color w:val="333333"/>
          <w:sz w:val="28"/>
          <w:szCs w:val="28"/>
          <w:lang w:eastAsia="ru-RU"/>
        </w:rPr>
        <w:t> </w:t>
      </w:r>
      <w:hyperlink r:id="rId9" w:tgtFrame="_blank" w:history="1">
        <w:r w:rsidRPr="00A76D7A">
          <w:rPr>
            <w:rFonts w:eastAsia="Times New Roman"/>
            <w:b w:val="0"/>
            <w:color w:val="701ACF"/>
            <w:sz w:val="28"/>
            <w:szCs w:val="28"/>
            <w:lang w:eastAsia="ru-RU"/>
          </w:rPr>
          <w:t xml:space="preserve">Академия </w:t>
        </w:r>
        <w:proofErr w:type="spellStart"/>
        <w:r w:rsidRPr="00A76D7A">
          <w:rPr>
            <w:rFonts w:eastAsia="Times New Roman"/>
            <w:b w:val="0"/>
            <w:color w:val="701ACF"/>
            <w:sz w:val="28"/>
            <w:szCs w:val="28"/>
            <w:lang w:eastAsia="ru-RU"/>
          </w:rPr>
          <w:t>Google</w:t>
        </w:r>
        <w:proofErr w:type="spellEnd"/>
      </w:hyperlink>
    </w:p>
    <w:p w:rsidR="00362DA1" w:rsidRPr="00A76D7A" w:rsidRDefault="00A76D7A" w:rsidP="00A76D7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28"/>
          <w:szCs w:val="28"/>
          <w:lang w:eastAsia="ru-RU"/>
        </w:rPr>
      </w:pPr>
      <w:r>
        <w:rPr>
          <w:rFonts w:eastAsia="Times New Roman"/>
          <w:bCs/>
          <w:color w:val="333333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="00362DA1" w:rsidRPr="00A76D7A">
          <w:rPr>
            <w:rFonts w:eastAsia="Times New Roman"/>
            <w:b w:val="0"/>
            <w:color w:val="701ACF"/>
            <w:sz w:val="28"/>
            <w:szCs w:val="28"/>
            <w:lang w:eastAsia="ru-RU"/>
          </w:rPr>
          <w:t>E-Library</w:t>
        </w:r>
        <w:proofErr w:type="spellEnd"/>
      </w:hyperlink>
    </w:p>
    <w:sectPr w:rsidR="00362DA1" w:rsidRPr="00A76D7A" w:rsidSect="00BC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1601"/>
    <w:multiLevelType w:val="multilevel"/>
    <w:tmpl w:val="1F6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41FD2"/>
    <w:multiLevelType w:val="multilevel"/>
    <w:tmpl w:val="00B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009EF"/>
    <w:multiLevelType w:val="multilevel"/>
    <w:tmpl w:val="79341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40B45"/>
    <w:multiLevelType w:val="hybridMultilevel"/>
    <w:tmpl w:val="126034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DA1"/>
    <w:rsid w:val="00183B95"/>
    <w:rsid w:val="00325D4D"/>
    <w:rsid w:val="00362DA1"/>
    <w:rsid w:val="00495FCF"/>
    <w:rsid w:val="00A31F73"/>
    <w:rsid w:val="00A76D7A"/>
    <w:rsid w:val="00BC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DA1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styleId="a4">
    <w:name w:val="Strong"/>
    <w:basedOn w:val="a0"/>
    <w:uiPriority w:val="22"/>
    <w:qFormat/>
    <w:rsid w:val="00362DA1"/>
    <w:rPr>
      <w:b/>
      <w:bCs/>
    </w:rPr>
  </w:style>
  <w:style w:type="character" w:styleId="a5">
    <w:name w:val="Hyperlink"/>
    <w:basedOn w:val="a0"/>
    <w:uiPriority w:val="99"/>
    <w:semiHidden/>
    <w:unhideWhenUsed/>
    <w:rsid w:val="00362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2DA1"/>
  </w:style>
  <w:style w:type="paragraph" w:styleId="a6">
    <w:name w:val="List Paragraph"/>
    <w:basedOn w:val="a"/>
    <w:uiPriority w:val="34"/>
    <w:qFormat/>
    <w:rsid w:val="00A76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o_su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cont21.susu.ru/about/abou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u.ru/ru/povyshenie_kvalifikacii/struktura/uchebnyy-centr-studencheskih-kompetenci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library.ru/author_items.asp?authorid=818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ru/citations?user=gEcOtKwAAAAJ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Company>Южно-Уральский государственный университет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saranskaiatv</dc:creator>
  <cp:lastModifiedBy>saranskaiatv</cp:lastModifiedBy>
  <cp:revision>3</cp:revision>
  <dcterms:created xsi:type="dcterms:W3CDTF">2017-05-03T08:55:00Z</dcterms:created>
  <dcterms:modified xsi:type="dcterms:W3CDTF">2017-05-27T14:31:00Z</dcterms:modified>
</cp:coreProperties>
</file>