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3E5" w:rsidRPr="00F6461F" w:rsidRDefault="005863E5" w:rsidP="005863E5">
      <w:pPr>
        <w:jc w:val="center"/>
        <w:rPr>
          <w:rFonts w:ascii="Times New Roman" w:eastAsia="Times New Roman" w:hAnsi="Times New Roman" w:cs="Times New Roman"/>
          <w:b/>
          <w:color w:val="000000" w:themeColor="text1"/>
          <w:sz w:val="28"/>
          <w:szCs w:val="28"/>
        </w:rPr>
      </w:pPr>
      <w:r w:rsidRPr="00F6461F">
        <w:rPr>
          <w:rFonts w:ascii="Times New Roman" w:eastAsia="Times New Roman" w:hAnsi="Times New Roman" w:cs="Times New Roman"/>
          <w:b/>
          <w:color w:val="000000" w:themeColor="text1"/>
          <w:sz w:val="28"/>
          <w:szCs w:val="28"/>
        </w:rPr>
        <w:t xml:space="preserve">Информация о выполнения работ на этапе № 5 </w:t>
      </w:r>
    </w:p>
    <w:p w:rsidR="005863E5" w:rsidRPr="00F6461F" w:rsidRDefault="005863E5" w:rsidP="005863E5">
      <w:pPr>
        <w:jc w:val="center"/>
        <w:rPr>
          <w:rFonts w:ascii="Times New Roman" w:eastAsia="Times New Roman" w:hAnsi="Times New Roman" w:cs="Times New Roman"/>
          <w:b/>
          <w:color w:val="000000" w:themeColor="text1"/>
          <w:sz w:val="28"/>
          <w:szCs w:val="28"/>
        </w:rPr>
      </w:pPr>
      <w:r w:rsidRPr="00F6461F">
        <w:rPr>
          <w:rFonts w:ascii="Times New Roman" w:eastAsia="Times New Roman" w:hAnsi="Times New Roman" w:cs="Times New Roman"/>
          <w:b/>
          <w:color w:val="000000" w:themeColor="text1"/>
          <w:sz w:val="28"/>
          <w:szCs w:val="28"/>
        </w:rPr>
        <w:t xml:space="preserve">по Соглашению о предоставлении субсидии </w:t>
      </w:r>
    </w:p>
    <w:p w:rsidR="005863E5" w:rsidRPr="00F6461F" w:rsidRDefault="005863E5" w:rsidP="005863E5">
      <w:pPr>
        <w:jc w:val="center"/>
        <w:rPr>
          <w:rFonts w:ascii="Times New Roman" w:eastAsia="Times New Roman" w:hAnsi="Times New Roman" w:cs="Times New Roman"/>
          <w:b/>
          <w:color w:val="000000" w:themeColor="text1"/>
          <w:sz w:val="28"/>
          <w:szCs w:val="28"/>
        </w:rPr>
      </w:pPr>
      <w:r w:rsidRPr="00F6461F">
        <w:rPr>
          <w:rFonts w:ascii="Times New Roman" w:eastAsia="Times New Roman" w:hAnsi="Times New Roman" w:cs="Times New Roman"/>
          <w:b/>
          <w:color w:val="000000" w:themeColor="text1"/>
          <w:sz w:val="28"/>
          <w:szCs w:val="28"/>
        </w:rPr>
        <w:t>от «8» сентября 2014 года № 14.574.21.0106</w:t>
      </w:r>
    </w:p>
    <w:p w:rsidR="006D391A" w:rsidRPr="005863E5" w:rsidRDefault="006D391A" w:rsidP="009E7441">
      <w:pPr>
        <w:pStyle w:val="12"/>
        <w:spacing w:line="230" w:lineRule="auto"/>
        <w:rPr>
          <w:color w:val="000000" w:themeColor="text1"/>
          <w:sz w:val="28"/>
          <w:szCs w:val="28"/>
        </w:rPr>
      </w:pPr>
    </w:p>
    <w:p w:rsidR="00E62345" w:rsidRPr="005863E5" w:rsidRDefault="00E62345" w:rsidP="009E7441">
      <w:pPr>
        <w:pStyle w:val="12"/>
        <w:spacing w:line="230" w:lineRule="auto"/>
        <w:rPr>
          <w:rFonts w:eastAsia="Courier New"/>
          <w:color w:val="000000" w:themeColor="text1"/>
          <w:sz w:val="28"/>
          <w:szCs w:val="28"/>
        </w:rPr>
      </w:pPr>
      <w:r w:rsidRPr="005863E5">
        <w:rPr>
          <w:color w:val="000000" w:themeColor="text1"/>
          <w:sz w:val="28"/>
          <w:szCs w:val="28"/>
        </w:rPr>
        <w:t>В ходе выполнения проекта по Соглашению о предоста</w:t>
      </w:r>
      <w:r w:rsidR="007F6D83" w:rsidRPr="005863E5">
        <w:rPr>
          <w:color w:val="000000" w:themeColor="text1"/>
          <w:sz w:val="28"/>
          <w:szCs w:val="28"/>
        </w:rPr>
        <w:t xml:space="preserve">влении субсидии от </w:t>
      </w:r>
      <w:r w:rsidR="00201055" w:rsidRPr="005863E5">
        <w:rPr>
          <w:color w:val="000000" w:themeColor="text1"/>
          <w:sz w:val="28"/>
          <w:szCs w:val="28"/>
        </w:rPr>
        <w:t>08</w:t>
      </w:r>
      <w:r w:rsidR="007F6D83" w:rsidRPr="005863E5">
        <w:rPr>
          <w:color w:val="000000" w:themeColor="text1"/>
          <w:sz w:val="28"/>
          <w:szCs w:val="28"/>
        </w:rPr>
        <w:t>.09.2014</w:t>
      </w:r>
      <w:r w:rsidRPr="005863E5">
        <w:rPr>
          <w:color w:val="000000" w:themeColor="text1"/>
          <w:sz w:val="28"/>
          <w:szCs w:val="28"/>
        </w:rPr>
        <w:t xml:space="preserve"> № </w:t>
      </w:r>
      <w:r w:rsidRPr="005863E5">
        <w:rPr>
          <w:b/>
          <w:bCs/>
          <w:color w:val="000000" w:themeColor="text1"/>
          <w:sz w:val="28"/>
          <w:szCs w:val="28"/>
        </w:rPr>
        <w:t>14.57</w:t>
      </w:r>
      <w:r w:rsidR="00201055" w:rsidRPr="005863E5">
        <w:rPr>
          <w:b/>
          <w:bCs/>
          <w:color w:val="000000" w:themeColor="text1"/>
          <w:sz w:val="28"/>
          <w:szCs w:val="28"/>
        </w:rPr>
        <w:t>4.21.0106</w:t>
      </w:r>
      <w:r w:rsidR="00201055" w:rsidRPr="005863E5">
        <w:rPr>
          <w:rFonts w:ascii="Times New Roman CYR" w:hAnsi="Times New Roman CYR" w:cs="Times New Roman CYR"/>
          <w:b/>
          <w:bCs/>
          <w:color w:val="000000" w:themeColor="text1"/>
        </w:rPr>
        <w:t xml:space="preserve"> </w:t>
      </w:r>
      <w:r w:rsidRPr="005863E5">
        <w:rPr>
          <w:color w:val="000000" w:themeColor="text1"/>
          <w:sz w:val="28"/>
          <w:szCs w:val="28"/>
        </w:rPr>
        <w:t xml:space="preserve">с Минобрнауки России в рамках федеральной целевой программы «Исследования и разработки по приоритетным направлениям развития </w:t>
      </w:r>
      <w:r w:rsidRPr="005863E5">
        <w:rPr>
          <w:rFonts w:ascii="Times New Roman CYR" w:hAnsi="Times New Roman CYR" w:cs="Times New Roman CYR"/>
          <w:color w:val="000000" w:themeColor="text1"/>
          <w:sz w:val="28"/>
          <w:szCs w:val="28"/>
        </w:rPr>
        <w:t xml:space="preserve">научно-технологического комплекса России на 2014-2020 </w:t>
      </w:r>
      <w:r w:rsidRPr="005863E5">
        <w:rPr>
          <w:rFonts w:eastAsia="Courier New"/>
          <w:color w:val="000000" w:themeColor="text1"/>
          <w:sz w:val="28"/>
          <w:szCs w:val="28"/>
        </w:rPr>
        <w:t xml:space="preserve">годы» </w:t>
      </w:r>
      <w:r w:rsidR="00A52E84" w:rsidRPr="005863E5">
        <w:rPr>
          <w:rFonts w:eastAsia="Courier New"/>
          <w:color w:val="000000" w:themeColor="text1"/>
          <w:sz w:val="28"/>
          <w:szCs w:val="28"/>
        </w:rPr>
        <w:t>по теме: «</w:t>
      </w:r>
      <w:r w:rsidR="00201055" w:rsidRPr="005863E5">
        <w:rPr>
          <w:rFonts w:eastAsia="Courier New"/>
          <w:color w:val="000000" w:themeColor="text1"/>
          <w:sz w:val="28"/>
          <w:szCs w:val="28"/>
        </w:rPr>
        <w:t>Разработка научно-технических решений по управлению распределением мощности в трансмиссиях грузовых автомобилей для повышения их энергоэффективности и топливной экономичности</w:t>
      </w:r>
      <w:r w:rsidR="00A52E84" w:rsidRPr="005863E5">
        <w:rPr>
          <w:rFonts w:eastAsia="Courier New"/>
          <w:color w:val="000000" w:themeColor="text1"/>
          <w:sz w:val="28"/>
          <w:szCs w:val="28"/>
        </w:rPr>
        <w:t xml:space="preserve">» на этапе </w:t>
      </w:r>
      <w:bookmarkStart w:id="0" w:name="_GoBack"/>
      <w:bookmarkEnd w:id="0"/>
      <w:r w:rsidR="00A52E84" w:rsidRPr="005863E5">
        <w:rPr>
          <w:rFonts w:eastAsia="Courier New"/>
          <w:color w:val="000000" w:themeColor="text1"/>
          <w:sz w:val="28"/>
          <w:szCs w:val="28"/>
        </w:rPr>
        <w:t xml:space="preserve">№ </w:t>
      </w:r>
      <w:r w:rsidR="00342437" w:rsidRPr="005863E5">
        <w:rPr>
          <w:rFonts w:eastAsia="Courier New"/>
          <w:color w:val="000000" w:themeColor="text1"/>
          <w:sz w:val="28"/>
          <w:szCs w:val="28"/>
        </w:rPr>
        <w:t>5</w:t>
      </w:r>
      <w:r w:rsidR="00A52E84" w:rsidRPr="005863E5">
        <w:rPr>
          <w:rFonts w:eastAsia="Courier New"/>
          <w:color w:val="000000" w:themeColor="text1"/>
          <w:sz w:val="28"/>
          <w:szCs w:val="28"/>
        </w:rPr>
        <w:t xml:space="preserve"> «</w:t>
      </w:r>
      <w:r w:rsidR="00342437" w:rsidRPr="005863E5">
        <w:rPr>
          <w:rFonts w:eastAsia="Courier New"/>
          <w:color w:val="000000" w:themeColor="text1"/>
          <w:sz w:val="28"/>
          <w:szCs w:val="28"/>
        </w:rPr>
        <w:t>Исследовательские испытания макетов экспериментальных образцов комплексной системы распределения мощности</w:t>
      </w:r>
      <w:r w:rsidR="00A52E84" w:rsidRPr="005863E5">
        <w:rPr>
          <w:rFonts w:eastAsia="Courier New"/>
          <w:color w:val="000000" w:themeColor="text1"/>
          <w:sz w:val="28"/>
          <w:szCs w:val="28"/>
        </w:rPr>
        <w:t xml:space="preserve">» </w:t>
      </w:r>
      <w:r w:rsidR="00342437" w:rsidRPr="005863E5">
        <w:rPr>
          <w:rFonts w:eastAsia="Courier New"/>
          <w:color w:val="000000" w:themeColor="text1"/>
          <w:sz w:val="28"/>
          <w:szCs w:val="28"/>
        </w:rPr>
        <w:t>в период с 01.07</w:t>
      </w:r>
      <w:r w:rsidR="007F6D83" w:rsidRPr="005863E5">
        <w:rPr>
          <w:rFonts w:eastAsia="Courier New"/>
          <w:color w:val="000000" w:themeColor="text1"/>
          <w:sz w:val="28"/>
          <w:szCs w:val="28"/>
        </w:rPr>
        <w:t>.201</w:t>
      </w:r>
      <w:r w:rsidR="00382C00" w:rsidRPr="005863E5">
        <w:rPr>
          <w:rFonts w:eastAsia="Courier New"/>
          <w:color w:val="000000" w:themeColor="text1"/>
          <w:sz w:val="28"/>
          <w:szCs w:val="28"/>
        </w:rPr>
        <w:t>6</w:t>
      </w:r>
      <w:r w:rsidR="007C5C09" w:rsidRPr="005863E5">
        <w:rPr>
          <w:rFonts w:eastAsia="Courier New"/>
          <w:color w:val="000000" w:themeColor="text1"/>
          <w:sz w:val="28"/>
          <w:szCs w:val="28"/>
        </w:rPr>
        <w:t xml:space="preserve"> по 3</w:t>
      </w:r>
      <w:r w:rsidR="00342437" w:rsidRPr="005863E5">
        <w:rPr>
          <w:rFonts w:eastAsia="Courier New"/>
          <w:color w:val="000000" w:themeColor="text1"/>
          <w:sz w:val="28"/>
          <w:szCs w:val="28"/>
        </w:rPr>
        <w:t>1.12</w:t>
      </w:r>
      <w:r w:rsidR="00382C00" w:rsidRPr="005863E5">
        <w:rPr>
          <w:rFonts w:eastAsia="Courier New"/>
          <w:color w:val="000000" w:themeColor="text1"/>
          <w:sz w:val="28"/>
          <w:szCs w:val="28"/>
        </w:rPr>
        <w:t>.2016</w:t>
      </w:r>
      <w:r w:rsidR="00EB479F" w:rsidRPr="005863E5">
        <w:rPr>
          <w:rFonts w:eastAsia="Courier New"/>
          <w:color w:val="000000" w:themeColor="text1"/>
          <w:sz w:val="28"/>
          <w:szCs w:val="28"/>
        </w:rPr>
        <w:t xml:space="preserve"> выполнены</w:t>
      </w:r>
      <w:r w:rsidRPr="005863E5">
        <w:rPr>
          <w:rFonts w:eastAsia="Courier New"/>
          <w:color w:val="000000" w:themeColor="text1"/>
          <w:sz w:val="28"/>
          <w:szCs w:val="28"/>
        </w:rPr>
        <w:t xml:space="preserve"> следующие работы:</w:t>
      </w:r>
    </w:p>
    <w:p w:rsidR="00342437" w:rsidRPr="005863E5" w:rsidRDefault="00342437" w:rsidP="00342437">
      <w:pPr>
        <w:pStyle w:val="12"/>
        <w:spacing w:line="230" w:lineRule="auto"/>
        <w:rPr>
          <w:rFonts w:eastAsia="Courier New"/>
          <w:color w:val="000000" w:themeColor="text1"/>
          <w:sz w:val="28"/>
          <w:szCs w:val="28"/>
        </w:rPr>
      </w:pPr>
      <w:r w:rsidRPr="005863E5">
        <w:rPr>
          <w:rFonts w:eastAsia="Courier New"/>
          <w:color w:val="000000" w:themeColor="text1"/>
          <w:sz w:val="28"/>
          <w:szCs w:val="28"/>
        </w:rPr>
        <w:t>1. Создана математическая функциональная модель комплексной системы управления распределением мощности, включающую в себя модели полноприводного грузового автомобиля, двигателя, сцепления, коробки передач, механизмов распределения мощности, балансирной подвески, колесных движителей, пневматических и гидравлических приводов блокировки дифференциалов, системы управления приводами блокировки дифференциалов.</w:t>
      </w:r>
    </w:p>
    <w:p w:rsidR="00342437" w:rsidRPr="005863E5" w:rsidRDefault="00342437" w:rsidP="00342437">
      <w:pPr>
        <w:pStyle w:val="12"/>
        <w:spacing w:line="230" w:lineRule="auto"/>
        <w:rPr>
          <w:rFonts w:eastAsia="Courier New"/>
          <w:color w:val="000000" w:themeColor="text1"/>
          <w:sz w:val="28"/>
          <w:szCs w:val="28"/>
        </w:rPr>
      </w:pPr>
      <w:r w:rsidRPr="005863E5">
        <w:rPr>
          <w:rFonts w:eastAsia="Courier New"/>
          <w:color w:val="000000" w:themeColor="text1"/>
          <w:sz w:val="28"/>
          <w:szCs w:val="28"/>
        </w:rPr>
        <w:t>2. Разработана эскизная конструкторская документация для изготовления макетов экспериментальных образцов комплексной системы распределения мощности, в которых блокировка дифференциалов осуществляется с использованием зубчатых муфт и пневматического привода (Макет 1) и фрикционных муфт с использованием гидравлического привода (Макет 2).</w:t>
      </w:r>
    </w:p>
    <w:p w:rsidR="00342437" w:rsidRPr="005863E5" w:rsidRDefault="00342437" w:rsidP="00342437">
      <w:pPr>
        <w:pStyle w:val="12"/>
        <w:spacing w:line="230" w:lineRule="auto"/>
        <w:rPr>
          <w:rFonts w:eastAsia="Courier New"/>
          <w:color w:val="000000" w:themeColor="text1"/>
          <w:sz w:val="28"/>
          <w:szCs w:val="28"/>
        </w:rPr>
      </w:pPr>
      <w:r w:rsidRPr="005863E5">
        <w:rPr>
          <w:rFonts w:eastAsia="Courier New"/>
          <w:color w:val="000000" w:themeColor="text1"/>
          <w:sz w:val="28"/>
          <w:szCs w:val="28"/>
        </w:rPr>
        <w:t>3. Разработано и изготовлено контрольно-сборочное приспособление, необходимое для сборки и настройки Макета 1 и Макета 2.</w:t>
      </w:r>
    </w:p>
    <w:p w:rsidR="00342437" w:rsidRPr="005863E5" w:rsidRDefault="00342437" w:rsidP="00342437">
      <w:pPr>
        <w:pStyle w:val="12"/>
        <w:spacing w:line="230" w:lineRule="auto"/>
        <w:rPr>
          <w:rFonts w:eastAsia="Courier New"/>
          <w:color w:val="000000" w:themeColor="text1"/>
          <w:sz w:val="28"/>
          <w:szCs w:val="28"/>
        </w:rPr>
      </w:pPr>
      <w:r w:rsidRPr="005863E5">
        <w:rPr>
          <w:rFonts w:eastAsia="Courier New"/>
          <w:color w:val="000000" w:themeColor="text1"/>
          <w:sz w:val="28"/>
          <w:szCs w:val="28"/>
        </w:rPr>
        <w:t>4. Разработаны и изготовлены Макет 1 и Макет 2 экспериментального образца комплексной системы распределения мощности.</w:t>
      </w:r>
    </w:p>
    <w:p w:rsidR="00342437" w:rsidRPr="005863E5" w:rsidRDefault="00342437" w:rsidP="00342437">
      <w:pPr>
        <w:pStyle w:val="12"/>
        <w:spacing w:line="230" w:lineRule="auto"/>
        <w:rPr>
          <w:rFonts w:eastAsia="Courier New"/>
          <w:color w:val="000000" w:themeColor="text1"/>
          <w:sz w:val="28"/>
          <w:szCs w:val="28"/>
        </w:rPr>
      </w:pPr>
      <w:r w:rsidRPr="005863E5">
        <w:rPr>
          <w:rFonts w:eastAsia="Courier New"/>
          <w:color w:val="000000" w:themeColor="text1"/>
          <w:sz w:val="28"/>
          <w:szCs w:val="28"/>
        </w:rPr>
        <w:t>5. Выполнены доработка полноприводного шасси 6х6 и установка на него Макета 1 и Макета 2.</w:t>
      </w:r>
    </w:p>
    <w:p w:rsidR="00342437" w:rsidRPr="005863E5" w:rsidRDefault="00342437" w:rsidP="00342437">
      <w:pPr>
        <w:pStyle w:val="12"/>
        <w:spacing w:line="230" w:lineRule="auto"/>
        <w:rPr>
          <w:rFonts w:eastAsia="Courier New"/>
          <w:color w:val="000000" w:themeColor="text1"/>
          <w:sz w:val="28"/>
          <w:szCs w:val="28"/>
        </w:rPr>
      </w:pPr>
      <w:r w:rsidRPr="005863E5">
        <w:rPr>
          <w:rFonts w:eastAsia="Courier New"/>
          <w:color w:val="000000" w:themeColor="text1"/>
          <w:sz w:val="28"/>
          <w:szCs w:val="28"/>
        </w:rPr>
        <w:t>6. Разработаны программы и методики и проведены стендовые и исследовательские испытания Макета 1 и Макета 2.</w:t>
      </w:r>
    </w:p>
    <w:p w:rsidR="00342437" w:rsidRPr="005863E5" w:rsidRDefault="00342437" w:rsidP="00342437">
      <w:pPr>
        <w:pStyle w:val="12"/>
        <w:spacing w:line="230" w:lineRule="auto"/>
        <w:rPr>
          <w:rFonts w:eastAsia="Courier New"/>
          <w:color w:val="000000" w:themeColor="text1"/>
          <w:sz w:val="28"/>
          <w:szCs w:val="28"/>
        </w:rPr>
      </w:pPr>
      <w:r w:rsidRPr="005863E5">
        <w:rPr>
          <w:rFonts w:eastAsia="Courier New"/>
          <w:color w:val="000000" w:themeColor="text1"/>
          <w:sz w:val="28"/>
          <w:szCs w:val="28"/>
        </w:rPr>
        <w:t>7. Проведен анализ адекватности разработанных математических моделей на основе исследовательских испытаний.</w:t>
      </w:r>
    </w:p>
    <w:p w:rsidR="00342437" w:rsidRPr="005863E5" w:rsidRDefault="00342437" w:rsidP="00342437">
      <w:pPr>
        <w:pStyle w:val="12"/>
        <w:spacing w:line="230" w:lineRule="auto"/>
        <w:rPr>
          <w:rFonts w:eastAsia="Courier New"/>
          <w:color w:val="000000" w:themeColor="text1"/>
          <w:sz w:val="28"/>
          <w:szCs w:val="28"/>
        </w:rPr>
      </w:pPr>
      <w:r w:rsidRPr="005863E5">
        <w:rPr>
          <w:rFonts w:eastAsia="Courier New"/>
          <w:color w:val="000000" w:themeColor="text1"/>
          <w:sz w:val="28"/>
          <w:szCs w:val="28"/>
        </w:rPr>
        <w:t>8. Проведена корректировка программной документации математических моделей и эскизной конструкторской документации для изготовления Макета 1 и Макета 2.</w:t>
      </w:r>
    </w:p>
    <w:p w:rsidR="00342437" w:rsidRPr="005863E5" w:rsidRDefault="00342437" w:rsidP="00342437">
      <w:pPr>
        <w:pStyle w:val="12"/>
        <w:spacing w:line="230" w:lineRule="auto"/>
        <w:rPr>
          <w:rFonts w:eastAsia="Courier New"/>
          <w:color w:val="000000" w:themeColor="text1"/>
          <w:sz w:val="28"/>
          <w:szCs w:val="28"/>
        </w:rPr>
      </w:pPr>
      <w:r w:rsidRPr="005863E5">
        <w:rPr>
          <w:rFonts w:eastAsia="Courier New"/>
          <w:color w:val="000000" w:themeColor="text1"/>
          <w:sz w:val="28"/>
          <w:szCs w:val="28"/>
        </w:rPr>
        <w:t>9. Получена сравнительная оценка научно-технического уровня полученных результатов исследований и разработок с современным научно-техническим уровнем аналогичных исследований.</w:t>
      </w:r>
    </w:p>
    <w:p w:rsidR="00342437" w:rsidRPr="005863E5" w:rsidRDefault="00342437" w:rsidP="00342437">
      <w:pPr>
        <w:pStyle w:val="12"/>
        <w:spacing w:line="230" w:lineRule="auto"/>
        <w:rPr>
          <w:rFonts w:eastAsia="Courier New"/>
          <w:color w:val="000000" w:themeColor="text1"/>
          <w:sz w:val="28"/>
          <w:szCs w:val="28"/>
        </w:rPr>
      </w:pPr>
      <w:r w:rsidRPr="005863E5">
        <w:rPr>
          <w:rFonts w:eastAsia="Courier New"/>
          <w:color w:val="000000" w:themeColor="text1"/>
          <w:sz w:val="28"/>
          <w:szCs w:val="28"/>
        </w:rPr>
        <w:t xml:space="preserve">10. Разработаны технические требования и предложения по разработке, производству и эксплуатации продукции с учетом технологических </w:t>
      </w:r>
      <w:r w:rsidRPr="005863E5">
        <w:rPr>
          <w:rFonts w:eastAsia="Courier New"/>
          <w:color w:val="000000" w:themeColor="text1"/>
          <w:sz w:val="28"/>
          <w:szCs w:val="28"/>
        </w:rPr>
        <w:lastRenderedPageBreak/>
        <w:t>возможностей, и особенностей индустриального партнера - организации реального сектора экономики.</w:t>
      </w:r>
    </w:p>
    <w:p w:rsidR="00342437" w:rsidRPr="005863E5" w:rsidRDefault="00342437" w:rsidP="00342437">
      <w:pPr>
        <w:pStyle w:val="12"/>
        <w:spacing w:line="230" w:lineRule="auto"/>
        <w:rPr>
          <w:rFonts w:eastAsia="Courier New"/>
          <w:color w:val="000000" w:themeColor="text1"/>
          <w:sz w:val="28"/>
          <w:szCs w:val="28"/>
        </w:rPr>
      </w:pPr>
      <w:r w:rsidRPr="005863E5">
        <w:rPr>
          <w:rFonts w:eastAsia="Courier New"/>
          <w:color w:val="000000" w:themeColor="text1"/>
          <w:sz w:val="28"/>
          <w:szCs w:val="28"/>
        </w:rPr>
        <w:t>11. Разработан проект технического задания на проведение ОКР по теме: «Разработка комплексной системы управления распределением мощности грузовых автомобилей».</w:t>
      </w:r>
    </w:p>
    <w:p w:rsidR="007C5C09" w:rsidRPr="005863E5" w:rsidRDefault="00342437" w:rsidP="00342437">
      <w:pPr>
        <w:pStyle w:val="12"/>
        <w:spacing w:line="230" w:lineRule="auto"/>
        <w:rPr>
          <w:rFonts w:eastAsia="Courier New"/>
          <w:color w:val="000000" w:themeColor="text1"/>
          <w:sz w:val="28"/>
          <w:szCs w:val="28"/>
        </w:rPr>
      </w:pPr>
      <w:r w:rsidRPr="005863E5">
        <w:rPr>
          <w:rFonts w:eastAsia="Courier New"/>
          <w:color w:val="000000" w:themeColor="text1"/>
          <w:sz w:val="28"/>
          <w:szCs w:val="28"/>
        </w:rPr>
        <w:t>12. Проведена технико-</w:t>
      </w:r>
      <w:r w:rsidR="005863E5" w:rsidRPr="005863E5">
        <w:rPr>
          <w:rFonts w:eastAsia="Courier New"/>
          <w:color w:val="000000" w:themeColor="text1"/>
          <w:sz w:val="28"/>
          <w:szCs w:val="28"/>
        </w:rPr>
        <w:t>экономическая оценка</w:t>
      </w:r>
      <w:r w:rsidRPr="005863E5">
        <w:rPr>
          <w:rFonts w:eastAsia="Courier New"/>
          <w:color w:val="000000" w:themeColor="text1"/>
          <w:sz w:val="28"/>
          <w:szCs w:val="28"/>
        </w:rPr>
        <w:t xml:space="preserve"> внедрения комплексной системы распределения мощности грузовых автомобилей в транспортной отрасли.</w:t>
      </w:r>
    </w:p>
    <w:p w:rsidR="007C5C09" w:rsidRPr="005863E5" w:rsidRDefault="007C5C09" w:rsidP="009613E0">
      <w:pPr>
        <w:pStyle w:val="12"/>
        <w:spacing w:line="230" w:lineRule="auto"/>
        <w:rPr>
          <w:rFonts w:eastAsia="Courier New"/>
          <w:color w:val="000000" w:themeColor="text1"/>
          <w:sz w:val="28"/>
          <w:szCs w:val="28"/>
        </w:rPr>
      </w:pP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Исследования проведенные на этапе №5 посвящены анализу адекватности разработанных математических моделей на основе исследовательских испытаний, проведению корректировки математических моделей и эскизной конструкторской документации для изготовления экспериментальных образцов комплексной системы распределения мощности, сравнительной оценке научно-технического уровня полученных результатов исследований, разработке технических требований и предложений по разработке, производству и эксплуатации продукции с учетом технологических возможностей и особенностей индустриального партнера, разработке проекта технического задания на проведение ОКР по теме: «Разработка комплексной системы управления распределением мощности грузовых автомобилей», проведению технико-экономической оценки внедрения комплексной системы распределения мощности грузовых автомобилей в транспортной отрасли.</w:t>
      </w:r>
    </w:p>
    <w:p w:rsidR="004C2FE3" w:rsidRPr="005863E5" w:rsidRDefault="004C2FE3" w:rsidP="004C2FE3">
      <w:pPr>
        <w:pStyle w:val="12"/>
        <w:spacing w:line="230" w:lineRule="auto"/>
        <w:rPr>
          <w:rFonts w:eastAsia="Courier New"/>
          <w:color w:val="000000" w:themeColor="text1"/>
          <w:sz w:val="28"/>
          <w:szCs w:val="28"/>
        </w:rPr>
      </w:pP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Целью заключительного этапа проведения прикладных научных исследований является:</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 окончание работ по ПНИ в соответствии с Техническим заданием</w:t>
      </w:r>
      <w:r w:rsidR="005863E5" w:rsidRPr="005863E5">
        <w:rPr>
          <w:rFonts w:eastAsia="Courier New"/>
          <w:color w:val="000000" w:themeColor="text1"/>
          <w:sz w:val="28"/>
          <w:szCs w:val="28"/>
        </w:rPr>
        <w:t xml:space="preserve"> и План-графиком работ</w:t>
      </w:r>
      <w:r w:rsidRPr="005863E5">
        <w:rPr>
          <w:rFonts w:eastAsia="Courier New"/>
          <w:color w:val="000000" w:themeColor="text1"/>
          <w:sz w:val="28"/>
          <w:szCs w:val="28"/>
        </w:rPr>
        <w:t>;</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 оценка эффективности разработанных технических решений и предложений по созданию комплексной системы распределения мощности;</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 выработка предложений по техническому заданию на выполнение ОКР с целью практической реализации разработанной комплексной системы распределения мощности в производстве грузовых автомобилей.</w:t>
      </w:r>
    </w:p>
    <w:p w:rsidR="004C2FE3" w:rsidRPr="005863E5" w:rsidRDefault="004C2FE3" w:rsidP="004C2FE3">
      <w:pPr>
        <w:pStyle w:val="12"/>
        <w:spacing w:line="230" w:lineRule="auto"/>
        <w:rPr>
          <w:rFonts w:eastAsia="Courier New"/>
          <w:color w:val="000000" w:themeColor="text1"/>
          <w:sz w:val="28"/>
          <w:szCs w:val="28"/>
        </w:rPr>
      </w:pP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Исходными данными для выполнения работ на заключительном этапе являются:</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 разработанные макеты экспериментальных образцов комплексной системы распределения мощности;</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  разработанные программы и методики исследовательских испытаний макетов экспериментальных образцов;</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  предложения индустриального партнера по доработке эскизной конструкторской документации макетов экспериментальных образцов;</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 результаты имитационного моделирования комплексной системы управления распределением мощности;</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 xml:space="preserve">-  результаты проведенного на 1 этапе маркетингового исследования.  </w:t>
      </w:r>
    </w:p>
    <w:p w:rsidR="004C2FE3" w:rsidRPr="005863E5" w:rsidRDefault="004C2FE3" w:rsidP="004C2FE3">
      <w:pPr>
        <w:pStyle w:val="12"/>
        <w:spacing w:line="230" w:lineRule="auto"/>
        <w:rPr>
          <w:rFonts w:eastAsia="Courier New"/>
          <w:color w:val="000000" w:themeColor="text1"/>
          <w:sz w:val="28"/>
          <w:szCs w:val="28"/>
        </w:rPr>
      </w:pP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lastRenderedPageBreak/>
        <w:t>Для достижения указанных целей были решены следующие задачи:</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1.</w:t>
      </w:r>
      <w:r w:rsidRPr="005863E5">
        <w:rPr>
          <w:rFonts w:eastAsia="Courier New"/>
          <w:color w:val="000000" w:themeColor="text1"/>
          <w:sz w:val="28"/>
          <w:szCs w:val="28"/>
        </w:rPr>
        <w:tab/>
        <w:t>Проведены стендовые и исследовательские испытания макетов экспериментальных образцов с целью определения их работоспособности и определению направлений по доработке их конструкции и корректировке программы и методики испытаний.</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2.</w:t>
      </w:r>
      <w:r w:rsidRPr="005863E5">
        <w:rPr>
          <w:rFonts w:eastAsia="Courier New"/>
          <w:color w:val="000000" w:themeColor="text1"/>
          <w:sz w:val="28"/>
          <w:szCs w:val="28"/>
        </w:rPr>
        <w:tab/>
        <w:t>Проведена корректировка по результатам опытных испытаний и замечаниям индустриального партнера – ПАО «КАМАЗ» комплекта эскизной конструкторской документации для изготовления макетов экспериментальных образцов комплексной системы распределения мощности (Макет 1 и Макет 2).</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3.</w:t>
      </w:r>
      <w:r w:rsidRPr="005863E5">
        <w:rPr>
          <w:rFonts w:eastAsia="Courier New"/>
          <w:color w:val="000000" w:themeColor="text1"/>
          <w:sz w:val="28"/>
          <w:szCs w:val="28"/>
        </w:rPr>
        <w:tab/>
        <w:t>Проведена доработка по откорректированной конструкторской документации макетов экспериментальных образцов комплексной системы распределения мощности (Макет 1 и Макет 2) и провести повторные опытные испытания.</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4.</w:t>
      </w:r>
      <w:r w:rsidRPr="005863E5">
        <w:rPr>
          <w:rFonts w:eastAsia="Courier New"/>
          <w:color w:val="000000" w:themeColor="text1"/>
          <w:sz w:val="28"/>
          <w:szCs w:val="28"/>
        </w:rPr>
        <w:tab/>
        <w:t xml:space="preserve">Проведен анализ адекватности разработанных на первом этапе выполнения работ математических моделей комплексной системы распределения мощности на основе стендовых и исследовательских испытаний. </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 xml:space="preserve">5. По результатам стендовых и исследовательских испытаний Макетов </w:t>
      </w:r>
      <w:r w:rsidR="005863E5" w:rsidRPr="005863E5">
        <w:rPr>
          <w:rFonts w:eastAsia="Courier New"/>
          <w:color w:val="000000" w:themeColor="text1"/>
          <w:sz w:val="28"/>
          <w:szCs w:val="28"/>
        </w:rPr>
        <w:t>проведена корректировка</w:t>
      </w:r>
      <w:r w:rsidRPr="005863E5">
        <w:rPr>
          <w:rFonts w:eastAsia="Courier New"/>
          <w:color w:val="000000" w:themeColor="text1"/>
          <w:sz w:val="28"/>
          <w:szCs w:val="28"/>
        </w:rPr>
        <w:t xml:space="preserve"> программной документации математических моделей, разработанной на первом этапе выполнения работ.</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6. Разработ</w:t>
      </w:r>
      <w:r w:rsidR="005863E5" w:rsidRPr="005863E5">
        <w:rPr>
          <w:rFonts w:eastAsia="Courier New"/>
          <w:color w:val="000000" w:themeColor="text1"/>
          <w:sz w:val="28"/>
          <w:szCs w:val="28"/>
        </w:rPr>
        <w:t>аны</w:t>
      </w:r>
      <w:r w:rsidRPr="005863E5">
        <w:rPr>
          <w:rFonts w:eastAsia="Courier New"/>
          <w:color w:val="000000" w:themeColor="text1"/>
          <w:sz w:val="28"/>
          <w:szCs w:val="28"/>
        </w:rPr>
        <w:t xml:space="preserve"> технические требования и предложения по разработке, производству и </w:t>
      </w:r>
      <w:r w:rsidR="005863E5" w:rsidRPr="005863E5">
        <w:rPr>
          <w:rFonts w:eastAsia="Courier New"/>
          <w:color w:val="000000" w:themeColor="text1"/>
          <w:sz w:val="28"/>
          <w:szCs w:val="28"/>
        </w:rPr>
        <w:t>эксплуатации продукции с учетом технологических возможностей,</w:t>
      </w:r>
      <w:r w:rsidRPr="005863E5">
        <w:rPr>
          <w:rFonts w:eastAsia="Courier New"/>
          <w:color w:val="000000" w:themeColor="text1"/>
          <w:sz w:val="28"/>
          <w:szCs w:val="28"/>
        </w:rPr>
        <w:t xml:space="preserve"> и особен</w:t>
      </w:r>
      <w:r w:rsidR="003A79AB">
        <w:rPr>
          <w:rFonts w:eastAsia="Courier New"/>
          <w:color w:val="000000" w:themeColor="text1"/>
          <w:sz w:val="28"/>
          <w:szCs w:val="28"/>
        </w:rPr>
        <w:t>ностей индустриального партнера.</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 xml:space="preserve">7. </w:t>
      </w:r>
      <w:r w:rsidR="005863E5" w:rsidRPr="005863E5">
        <w:rPr>
          <w:rFonts w:eastAsia="Courier New"/>
          <w:color w:val="000000" w:themeColor="text1"/>
          <w:sz w:val="28"/>
          <w:szCs w:val="28"/>
        </w:rPr>
        <w:t>Проведена технико-экономическая оценка</w:t>
      </w:r>
      <w:r w:rsidRPr="005863E5">
        <w:rPr>
          <w:rFonts w:eastAsia="Courier New"/>
          <w:color w:val="000000" w:themeColor="text1"/>
          <w:sz w:val="28"/>
          <w:szCs w:val="28"/>
        </w:rPr>
        <w:t xml:space="preserve"> внедрения комплексной системы распределения мощности грузовых автомобилей в транспортной области. </w:t>
      </w:r>
    </w:p>
    <w:p w:rsidR="004C2FE3" w:rsidRPr="005863E5" w:rsidRDefault="004C2FE3" w:rsidP="004C2FE3">
      <w:pPr>
        <w:pStyle w:val="12"/>
        <w:spacing w:line="230" w:lineRule="auto"/>
        <w:rPr>
          <w:rFonts w:eastAsia="Courier New"/>
          <w:color w:val="000000" w:themeColor="text1"/>
          <w:sz w:val="28"/>
          <w:szCs w:val="28"/>
        </w:rPr>
      </w:pPr>
      <w:r w:rsidRPr="005863E5">
        <w:rPr>
          <w:rFonts w:eastAsia="Courier New"/>
          <w:color w:val="000000" w:themeColor="text1"/>
          <w:sz w:val="28"/>
          <w:szCs w:val="28"/>
        </w:rPr>
        <w:t>8.  Разработа</w:t>
      </w:r>
      <w:r w:rsidR="005863E5" w:rsidRPr="005863E5">
        <w:rPr>
          <w:rFonts w:eastAsia="Courier New"/>
          <w:color w:val="000000" w:themeColor="text1"/>
          <w:sz w:val="28"/>
          <w:szCs w:val="28"/>
        </w:rPr>
        <w:t>но</w:t>
      </w:r>
      <w:r w:rsidRPr="005863E5">
        <w:rPr>
          <w:rFonts w:eastAsia="Courier New"/>
          <w:color w:val="000000" w:themeColor="text1"/>
          <w:sz w:val="28"/>
          <w:szCs w:val="28"/>
        </w:rPr>
        <w:t xml:space="preserve"> техническое задание на проведение ОКР по теме «Разработка комплексной системы управления распределением мощности грузовых автомобилей».</w:t>
      </w:r>
    </w:p>
    <w:p w:rsidR="004C2FE3" w:rsidRPr="005863E5" w:rsidRDefault="004C2FE3" w:rsidP="004C2FE3">
      <w:pPr>
        <w:pStyle w:val="12"/>
        <w:spacing w:line="230" w:lineRule="auto"/>
        <w:rPr>
          <w:rFonts w:eastAsia="Courier New"/>
          <w:color w:val="000000" w:themeColor="text1"/>
          <w:sz w:val="28"/>
          <w:szCs w:val="28"/>
        </w:rPr>
      </w:pPr>
    </w:p>
    <w:p w:rsidR="004C2FE3" w:rsidRPr="005863E5" w:rsidRDefault="00E16F4E" w:rsidP="005863E5">
      <w:pPr>
        <w:pStyle w:val="12"/>
        <w:spacing w:line="230" w:lineRule="auto"/>
        <w:rPr>
          <w:rFonts w:eastAsia="Courier New"/>
          <w:color w:val="000000" w:themeColor="text1"/>
          <w:sz w:val="28"/>
          <w:szCs w:val="28"/>
        </w:rPr>
      </w:pPr>
      <w:r w:rsidRPr="005863E5">
        <w:rPr>
          <w:rFonts w:eastAsia="Courier New"/>
          <w:color w:val="000000" w:themeColor="text1"/>
          <w:sz w:val="28"/>
          <w:szCs w:val="28"/>
        </w:rPr>
        <w:t xml:space="preserve">С использованием результатов работ, полученных на отчетном этапе, </w:t>
      </w:r>
      <w:r w:rsidR="004C2FE3" w:rsidRPr="005863E5">
        <w:rPr>
          <w:rFonts w:eastAsia="Courier New"/>
          <w:color w:val="000000" w:themeColor="text1"/>
          <w:sz w:val="28"/>
          <w:szCs w:val="28"/>
        </w:rPr>
        <w:t>созданы результаты</w:t>
      </w:r>
      <w:r w:rsidR="005863E5" w:rsidRPr="005863E5">
        <w:rPr>
          <w:rFonts w:eastAsia="Courier New"/>
          <w:color w:val="000000" w:themeColor="text1"/>
          <w:sz w:val="28"/>
          <w:szCs w:val="28"/>
        </w:rPr>
        <w:t xml:space="preserve"> интеллектуальной деятельности. Проведены дополнительные патентные исследования и п</w:t>
      </w:r>
      <w:r w:rsidR="004C2FE3" w:rsidRPr="005863E5">
        <w:rPr>
          <w:rFonts w:eastAsia="Courier New"/>
          <w:color w:val="000000" w:themeColor="text1"/>
          <w:sz w:val="28"/>
          <w:szCs w:val="28"/>
        </w:rPr>
        <w:t>оданы заявки на полезн</w:t>
      </w:r>
      <w:r w:rsidR="005863E5" w:rsidRPr="005863E5">
        <w:rPr>
          <w:rFonts w:eastAsia="Courier New"/>
          <w:color w:val="000000" w:themeColor="text1"/>
          <w:sz w:val="28"/>
          <w:szCs w:val="28"/>
        </w:rPr>
        <w:t xml:space="preserve">ые модели </w:t>
      </w:r>
      <w:r w:rsidR="004C2FE3" w:rsidRPr="005863E5">
        <w:rPr>
          <w:rFonts w:eastAsia="Courier New"/>
          <w:color w:val="000000" w:themeColor="text1"/>
          <w:sz w:val="28"/>
          <w:szCs w:val="28"/>
        </w:rPr>
        <w:t>«Устройство управления блокировкой межосевого дифференциала транспортного средства»</w:t>
      </w:r>
      <w:r w:rsidR="005863E5" w:rsidRPr="005863E5">
        <w:rPr>
          <w:rFonts w:eastAsia="Courier New"/>
          <w:color w:val="000000" w:themeColor="text1"/>
          <w:sz w:val="28"/>
          <w:szCs w:val="28"/>
        </w:rPr>
        <w:t xml:space="preserve"> и </w:t>
      </w:r>
      <w:r w:rsidR="004C2FE3" w:rsidRPr="005863E5">
        <w:rPr>
          <w:rFonts w:eastAsia="Courier New"/>
          <w:color w:val="000000" w:themeColor="text1"/>
          <w:sz w:val="28"/>
          <w:szCs w:val="28"/>
        </w:rPr>
        <w:t>«Система управления блокировкой дифференциалов в трансмиссии транспортного средства».</w:t>
      </w:r>
    </w:p>
    <w:p w:rsidR="00A234D1" w:rsidRPr="005863E5" w:rsidRDefault="00A234D1" w:rsidP="004C2FE3">
      <w:pPr>
        <w:jc w:val="both"/>
        <w:rPr>
          <w:rFonts w:ascii="Times New Roman" w:hAnsi="Times New Roman" w:cs="Times New Roman"/>
          <w:b/>
          <w:color w:val="000000" w:themeColor="text1"/>
          <w:sz w:val="28"/>
          <w:szCs w:val="28"/>
        </w:rPr>
      </w:pPr>
    </w:p>
    <w:p w:rsidR="00A234D1" w:rsidRPr="005863E5" w:rsidRDefault="008B3A6E" w:rsidP="005863E5">
      <w:pPr>
        <w:ind w:firstLine="851"/>
        <w:jc w:val="both"/>
        <w:rPr>
          <w:rFonts w:ascii="Times New Roman" w:hAnsi="Times New Roman" w:cs="Times New Roman"/>
          <w:b/>
          <w:color w:val="000000" w:themeColor="text1"/>
          <w:sz w:val="28"/>
          <w:szCs w:val="28"/>
        </w:rPr>
      </w:pPr>
      <w:r w:rsidRPr="005863E5">
        <w:rPr>
          <w:rFonts w:ascii="Times New Roman" w:hAnsi="Times New Roman" w:cs="Times New Roman"/>
          <w:b/>
          <w:color w:val="000000" w:themeColor="text1"/>
          <w:sz w:val="28"/>
          <w:szCs w:val="28"/>
        </w:rPr>
        <w:t>Перспективы практического внедрения результатов</w:t>
      </w:r>
      <w:r w:rsidR="00A234D1" w:rsidRPr="005863E5">
        <w:rPr>
          <w:rFonts w:ascii="Times New Roman" w:hAnsi="Times New Roman" w:cs="Times New Roman"/>
          <w:b/>
          <w:color w:val="000000" w:themeColor="text1"/>
          <w:sz w:val="28"/>
          <w:szCs w:val="28"/>
        </w:rPr>
        <w:t>.</w:t>
      </w:r>
    </w:p>
    <w:p w:rsidR="00342437" w:rsidRPr="005863E5" w:rsidRDefault="00342437" w:rsidP="00342437">
      <w:pPr>
        <w:pStyle w:val="Bodytext1"/>
        <w:tabs>
          <w:tab w:val="left" w:pos="722"/>
        </w:tabs>
        <w:ind w:firstLine="851"/>
        <w:jc w:val="both"/>
        <w:rPr>
          <w:rFonts w:eastAsia="Courier New"/>
          <w:color w:val="000000" w:themeColor="text1"/>
          <w:sz w:val="28"/>
          <w:szCs w:val="28"/>
          <w:lang w:eastAsia="ru-RU"/>
        </w:rPr>
      </w:pPr>
      <w:r w:rsidRPr="005863E5">
        <w:rPr>
          <w:rFonts w:eastAsia="Courier New"/>
          <w:color w:val="000000" w:themeColor="text1"/>
          <w:sz w:val="28"/>
          <w:szCs w:val="28"/>
          <w:lang w:eastAsia="ru-RU"/>
        </w:rPr>
        <w:t xml:space="preserve">Проект, реализованный по Соглашению о предоставлении субсидии от «08» сентября 2014 г. №14.574.21.0106, выполнен на высоком уровне. Результаты, полученные в процессе реализации проекта, лягут в основу будущей ОКР «Система автоматической блокировки дифференциалов» в ПАО «КАМАЗ». </w:t>
      </w:r>
    </w:p>
    <w:p w:rsidR="00342437" w:rsidRPr="005863E5" w:rsidRDefault="00342437" w:rsidP="00342437">
      <w:pPr>
        <w:pStyle w:val="Bodytext1"/>
        <w:shd w:val="clear" w:color="auto" w:fill="auto"/>
        <w:tabs>
          <w:tab w:val="left" w:pos="722"/>
        </w:tabs>
        <w:spacing w:line="240" w:lineRule="auto"/>
        <w:ind w:firstLine="851"/>
        <w:jc w:val="both"/>
        <w:rPr>
          <w:color w:val="000000" w:themeColor="text1"/>
          <w:sz w:val="28"/>
          <w:szCs w:val="28"/>
        </w:rPr>
      </w:pPr>
      <w:r w:rsidRPr="005863E5">
        <w:rPr>
          <w:rFonts w:eastAsia="Courier New"/>
          <w:color w:val="000000" w:themeColor="text1"/>
          <w:sz w:val="28"/>
          <w:szCs w:val="28"/>
          <w:lang w:eastAsia="ru-RU"/>
        </w:rPr>
        <w:t xml:space="preserve">Однако проведенные в проекте исследования, не дают возможности перехода в стадию ОКР по причине необходимости проведения дальнейших </w:t>
      </w:r>
      <w:r w:rsidRPr="005863E5">
        <w:rPr>
          <w:rFonts w:eastAsia="Courier New"/>
          <w:color w:val="000000" w:themeColor="text1"/>
          <w:sz w:val="28"/>
          <w:szCs w:val="28"/>
          <w:lang w:eastAsia="ru-RU"/>
        </w:rPr>
        <w:lastRenderedPageBreak/>
        <w:t>испытаний в различных погодных и дорожных условиях, не рассмотренных в проекте в виду малости объема его финансирования и объема проведенных исследований.</w:t>
      </w:r>
      <w:r w:rsidR="00A234D1" w:rsidRPr="005863E5">
        <w:rPr>
          <w:color w:val="000000" w:themeColor="text1"/>
          <w:sz w:val="28"/>
          <w:szCs w:val="28"/>
        </w:rPr>
        <w:tab/>
      </w:r>
    </w:p>
    <w:p w:rsidR="00E62345" w:rsidRPr="005863E5" w:rsidRDefault="00E62345" w:rsidP="00342437">
      <w:pPr>
        <w:pStyle w:val="Bodytext1"/>
        <w:shd w:val="clear" w:color="auto" w:fill="auto"/>
        <w:tabs>
          <w:tab w:val="left" w:pos="722"/>
        </w:tabs>
        <w:spacing w:line="240" w:lineRule="auto"/>
        <w:ind w:firstLine="851"/>
        <w:jc w:val="both"/>
        <w:rPr>
          <w:b/>
          <w:color w:val="000000" w:themeColor="text1"/>
          <w:sz w:val="28"/>
          <w:szCs w:val="28"/>
        </w:rPr>
      </w:pPr>
      <w:r w:rsidRPr="005863E5">
        <w:rPr>
          <w:rFonts w:eastAsia="Courier New"/>
          <w:color w:val="000000" w:themeColor="text1"/>
          <w:sz w:val="28"/>
          <w:szCs w:val="28"/>
          <w:lang w:eastAsia="ru-RU"/>
        </w:rPr>
        <w:t xml:space="preserve">Комиссия Минобрнауки России признала обязательства </w:t>
      </w:r>
      <w:r w:rsidR="004C2FE3" w:rsidRPr="005863E5">
        <w:rPr>
          <w:rFonts w:eastAsia="Courier New"/>
          <w:color w:val="000000" w:themeColor="text1"/>
          <w:sz w:val="28"/>
          <w:szCs w:val="28"/>
          <w:lang w:eastAsia="ru-RU"/>
        </w:rPr>
        <w:t>Получателя субсидии на этапе № 5 Плана-графика и по проекту в целом по Соглашению о предоставлении субсидии от «8» сентября 2014 г. № 14.574.21.0106 исполненными в полном объёме.</w:t>
      </w:r>
    </w:p>
    <w:p w:rsidR="004C2FE3" w:rsidRPr="005863E5" w:rsidRDefault="004C2FE3">
      <w:pPr>
        <w:pStyle w:val="Bodytext1"/>
        <w:shd w:val="clear" w:color="auto" w:fill="auto"/>
        <w:tabs>
          <w:tab w:val="left" w:pos="722"/>
        </w:tabs>
        <w:spacing w:line="240" w:lineRule="auto"/>
        <w:ind w:firstLine="851"/>
        <w:jc w:val="both"/>
        <w:rPr>
          <w:b/>
          <w:color w:val="000000" w:themeColor="text1"/>
          <w:sz w:val="28"/>
          <w:szCs w:val="28"/>
        </w:rPr>
      </w:pPr>
    </w:p>
    <w:sectPr w:rsidR="004C2FE3" w:rsidRPr="005863E5" w:rsidSect="00864A8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898" w:rsidRDefault="003A4898" w:rsidP="00B16B0F">
      <w:r>
        <w:separator/>
      </w:r>
    </w:p>
  </w:endnote>
  <w:endnote w:type="continuationSeparator" w:id="0">
    <w:p w:rsidR="003A4898" w:rsidRDefault="003A4898" w:rsidP="00B1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983920"/>
      <w:docPartObj>
        <w:docPartGallery w:val="Page Numbers (Bottom of Page)"/>
        <w:docPartUnique/>
      </w:docPartObj>
    </w:sdtPr>
    <w:sdtEndPr>
      <w:rPr>
        <w:rFonts w:ascii="Times New Roman" w:hAnsi="Times New Roman" w:cs="Times New Roman"/>
        <w:sz w:val="28"/>
        <w:szCs w:val="28"/>
      </w:rPr>
    </w:sdtEndPr>
    <w:sdtContent>
      <w:p w:rsidR="006D391A" w:rsidRPr="006D391A" w:rsidRDefault="006D391A">
        <w:pPr>
          <w:pStyle w:val="af2"/>
          <w:jc w:val="center"/>
          <w:rPr>
            <w:rFonts w:ascii="Times New Roman" w:hAnsi="Times New Roman" w:cs="Times New Roman"/>
            <w:sz w:val="28"/>
            <w:szCs w:val="28"/>
          </w:rPr>
        </w:pPr>
        <w:r w:rsidRPr="006D391A">
          <w:rPr>
            <w:rFonts w:ascii="Times New Roman" w:hAnsi="Times New Roman" w:cs="Times New Roman"/>
            <w:sz w:val="28"/>
            <w:szCs w:val="28"/>
          </w:rPr>
          <w:fldChar w:fldCharType="begin"/>
        </w:r>
        <w:r w:rsidRPr="006D391A">
          <w:rPr>
            <w:rFonts w:ascii="Times New Roman" w:hAnsi="Times New Roman" w:cs="Times New Roman"/>
            <w:sz w:val="28"/>
            <w:szCs w:val="28"/>
          </w:rPr>
          <w:instrText>PAGE   \* MERGEFORMAT</w:instrText>
        </w:r>
        <w:r w:rsidRPr="006D391A">
          <w:rPr>
            <w:rFonts w:ascii="Times New Roman" w:hAnsi="Times New Roman" w:cs="Times New Roman"/>
            <w:sz w:val="28"/>
            <w:szCs w:val="28"/>
          </w:rPr>
          <w:fldChar w:fldCharType="separate"/>
        </w:r>
        <w:r w:rsidR="00F6461F">
          <w:rPr>
            <w:rFonts w:ascii="Times New Roman" w:hAnsi="Times New Roman" w:cs="Times New Roman"/>
            <w:noProof/>
            <w:sz w:val="28"/>
            <w:szCs w:val="28"/>
          </w:rPr>
          <w:t>1</w:t>
        </w:r>
        <w:r w:rsidRPr="006D391A">
          <w:rPr>
            <w:rFonts w:ascii="Times New Roman" w:hAnsi="Times New Roman" w:cs="Times New Roman"/>
            <w:sz w:val="28"/>
            <w:szCs w:val="28"/>
          </w:rPr>
          <w:fldChar w:fldCharType="end"/>
        </w:r>
      </w:p>
    </w:sdtContent>
  </w:sdt>
  <w:p w:rsidR="006D391A" w:rsidRDefault="006D391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898" w:rsidRDefault="003A4898" w:rsidP="00B16B0F">
      <w:r>
        <w:separator/>
      </w:r>
    </w:p>
  </w:footnote>
  <w:footnote w:type="continuationSeparator" w:id="0">
    <w:p w:rsidR="003A4898" w:rsidRDefault="003A4898" w:rsidP="00B16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816FE04"/>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53924ADB"/>
    <w:multiLevelType w:val="hybridMultilevel"/>
    <w:tmpl w:val="FB546B1C"/>
    <w:lvl w:ilvl="0" w:tplc="73C2398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5840505B"/>
    <w:multiLevelType w:val="hybridMultilevel"/>
    <w:tmpl w:val="00D2B220"/>
    <w:lvl w:ilvl="0" w:tplc="E6E6B76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F904F59"/>
    <w:multiLevelType w:val="hybridMultilevel"/>
    <w:tmpl w:val="C218AE50"/>
    <w:lvl w:ilvl="0" w:tplc="1B061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8165607"/>
    <w:multiLevelType w:val="hybridMultilevel"/>
    <w:tmpl w:val="09AA137A"/>
    <w:lvl w:ilvl="0" w:tplc="73C2398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77927D10"/>
    <w:multiLevelType w:val="hybridMultilevel"/>
    <w:tmpl w:val="65141392"/>
    <w:lvl w:ilvl="0" w:tplc="73C2398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0F"/>
    <w:rsid w:val="00003120"/>
    <w:rsid w:val="00060328"/>
    <w:rsid w:val="00124B11"/>
    <w:rsid w:val="001B54BA"/>
    <w:rsid w:val="001C4A4A"/>
    <w:rsid w:val="001D3D41"/>
    <w:rsid w:val="001E7943"/>
    <w:rsid w:val="00201055"/>
    <w:rsid w:val="00254624"/>
    <w:rsid w:val="003418D7"/>
    <w:rsid w:val="00342437"/>
    <w:rsid w:val="00382C00"/>
    <w:rsid w:val="003A4898"/>
    <w:rsid w:val="003A79AB"/>
    <w:rsid w:val="003F7AEB"/>
    <w:rsid w:val="004069D0"/>
    <w:rsid w:val="00425524"/>
    <w:rsid w:val="004449AE"/>
    <w:rsid w:val="00485307"/>
    <w:rsid w:val="004C2FE3"/>
    <w:rsid w:val="005345B5"/>
    <w:rsid w:val="005852CF"/>
    <w:rsid w:val="005863E5"/>
    <w:rsid w:val="005C5152"/>
    <w:rsid w:val="005E4BF4"/>
    <w:rsid w:val="006827BC"/>
    <w:rsid w:val="006D391A"/>
    <w:rsid w:val="00717C9C"/>
    <w:rsid w:val="00720A25"/>
    <w:rsid w:val="007C5C09"/>
    <w:rsid w:val="007F6D83"/>
    <w:rsid w:val="00805524"/>
    <w:rsid w:val="00864A81"/>
    <w:rsid w:val="008B3A6E"/>
    <w:rsid w:val="009160BE"/>
    <w:rsid w:val="009613E0"/>
    <w:rsid w:val="009E7441"/>
    <w:rsid w:val="00A06049"/>
    <w:rsid w:val="00A234D1"/>
    <w:rsid w:val="00A52E84"/>
    <w:rsid w:val="00A640A7"/>
    <w:rsid w:val="00AA43D8"/>
    <w:rsid w:val="00B16B0F"/>
    <w:rsid w:val="00B34553"/>
    <w:rsid w:val="00B70B6E"/>
    <w:rsid w:val="00BD596E"/>
    <w:rsid w:val="00C20BD2"/>
    <w:rsid w:val="00C7401B"/>
    <w:rsid w:val="00CE447B"/>
    <w:rsid w:val="00D63607"/>
    <w:rsid w:val="00D65243"/>
    <w:rsid w:val="00D662B0"/>
    <w:rsid w:val="00D93C15"/>
    <w:rsid w:val="00E16F4E"/>
    <w:rsid w:val="00E62345"/>
    <w:rsid w:val="00EB479F"/>
    <w:rsid w:val="00EC74F2"/>
    <w:rsid w:val="00F230EB"/>
    <w:rsid w:val="00F6461F"/>
    <w:rsid w:val="00F82F95"/>
    <w:rsid w:val="00F96097"/>
    <w:rsid w:val="00FE60A2"/>
    <w:rsid w:val="00FF2DD1"/>
    <w:rsid w:val="00FF6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52870-82F6-41DC-9819-1D8A7FE5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B0F"/>
    <w:pPr>
      <w:widowControl w:val="0"/>
      <w:spacing w:after="0" w:line="240" w:lineRule="auto"/>
    </w:pPr>
    <w:rPr>
      <w:rFonts w:ascii="Courier New" w:eastAsia="Courier New" w:hAnsi="Courier New" w:cs="Courier New"/>
      <w:color w:val="0000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4"/>
    <w:semiHidden/>
    <w:locked/>
    <w:rsid w:val="00B16B0F"/>
    <w:rPr>
      <w:rFonts w:ascii="Times New Roman" w:eastAsia="Times New Roman" w:hAnsi="Times New Roman" w:cs="Times New Roman"/>
    </w:rPr>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2"/>
    <w:semiHidden/>
    <w:unhideWhenUsed/>
    <w:rsid w:val="00B16B0F"/>
    <w:pPr>
      <w:widowControl/>
      <w:spacing w:after="60"/>
      <w:jc w:val="both"/>
    </w:pPr>
    <w:rPr>
      <w:rFonts w:ascii="Times New Roman" w:eastAsia="Times New Roman" w:hAnsi="Times New Roman" w:cs="Times New Roman"/>
      <w:color w:val="auto"/>
      <w:sz w:val="22"/>
      <w:szCs w:val="22"/>
    </w:rPr>
  </w:style>
  <w:style w:type="character" w:customStyle="1" w:styleId="a5">
    <w:name w:val="Текст сноски Знак"/>
    <w:basedOn w:val="a1"/>
    <w:uiPriority w:val="99"/>
    <w:semiHidden/>
    <w:rsid w:val="00B16B0F"/>
    <w:rPr>
      <w:rFonts w:ascii="Courier New" w:eastAsia="Courier New" w:hAnsi="Courier New" w:cs="Courier New"/>
      <w:color w:val="000000"/>
      <w:sz w:val="20"/>
      <w:szCs w:val="20"/>
      <w:lang w:eastAsia="ru-RU"/>
    </w:rPr>
  </w:style>
  <w:style w:type="paragraph" w:styleId="a6">
    <w:name w:val="endnote text"/>
    <w:basedOn w:val="a0"/>
    <w:link w:val="a7"/>
    <w:uiPriority w:val="99"/>
    <w:semiHidden/>
    <w:unhideWhenUsed/>
    <w:rsid w:val="00B16B0F"/>
    <w:rPr>
      <w:rFonts w:cs="Times New Roman"/>
      <w:sz w:val="20"/>
      <w:szCs w:val="20"/>
    </w:rPr>
  </w:style>
  <w:style w:type="character" w:customStyle="1" w:styleId="a7">
    <w:name w:val="Текст концевой сноски Знак"/>
    <w:basedOn w:val="a1"/>
    <w:link w:val="a6"/>
    <w:uiPriority w:val="99"/>
    <w:semiHidden/>
    <w:rsid w:val="00B16B0F"/>
    <w:rPr>
      <w:rFonts w:ascii="Courier New" w:eastAsia="Courier New" w:hAnsi="Courier New" w:cs="Times New Roman"/>
      <w:color w:val="000000"/>
      <w:sz w:val="20"/>
      <w:szCs w:val="20"/>
    </w:rPr>
  </w:style>
  <w:style w:type="character" w:customStyle="1" w:styleId="Bodytext">
    <w:name w:val="Body text_"/>
    <w:link w:val="Bodytext1"/>
    <w:locked/>
    <w:rsid w:val="00B16B0F"/>
    <w:rPr>
      <w:rFonts w:ascii="Times New Roman" w:eastAsia="Times New Roman" w:hAnsi="Times New Roman" w:cs="Times New Roman"/>
      <w:shd w:val="clear" w:color="auto" w:fill="FFFFFF"/>
    </w:rPr>
  </w:style>
  <w:style w:type="paragraph" w:customStyle="1" w:styleId="Bodytext1">
    <w:name w:val="Body text1"/>
    <w:basedOn w:val="a0"/>
    <w:link w:val="Bodytext"/>
    <w:rsid w:val="00B16B0F"/>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8">
    <w:name w:val="footnote reference"/>
    <w:semiHidden/>
    <w:unhideWhenUsed/>
    <w:rsid w:val="00B16B0F"/>
    <w:rPr>
      <w:rFonts w:ascii="Times New Roman" w:hAnsi="Times New Roman" w:cs="Times New Roman" w:hint="default"/>
      <w:vertAlign w:val="superscript"/>
    </w:rPr>
  </w:style>
  <w:style w:type="paragraph" w:styleId="a9">
    <w:name w:val="List Paragraph"/>
    <w:basedOn w:val="a0"/>
    <w:link w:val="aa"/>
    <w:qFormat/>
    <w:rsid w:val="00A640A7"/>
    <w:pPr>
      <w:widowControl/>
      <w:spacing w:after="200" w:line="276" w:lineRule="auto"/>
      <w:ind w:left="720"/>
      <w:contextualSpacing/>
    </w:pPr>
    <w:rPr>
      <w:rFonts w:asciiTheme="minorHAnsi" w:eastAsiaTheme="minorEastAsia" w:hAnsiTheme="minorHAnsi" w:cstheme="minorBidi"/>
      <w:color w:val="auto"/>
      <w:sz w:val="22"/>
      <w:szCs w:val="22"/>
    </w:rPr>
  </w:style>
  <w:style w:type="paragraph" w:styleId="ab">
    <w:name w:val="Balloon Text"/>
    <w:basedOn w:val="a0"/>
    <w:link w:val="ac"/>
    <w:uiPriority w:val="99"/>
    <w:semiHidden/>
    <w:unhideWhenUsed/>
    <w:rsid w:val="00A640A7"/>
    <w:pPr>
      <w:widowControl/>
    </w:pPr>
    <w:rPr>
      <w:rFonts w:ascii="Tahoma" w:eastAsiaTheme="minorEastAsia" w:hAnsi="Tahoma" w:cs="Tahoma"/>
      <w:color w:val="auto"/>
      <w:sz w:val="16"/>
      <w:szCs w:val="16"/>
    </w:rPr>
  </w:style>
  <w:style w:type="character" w:customStyle="1" w:styleId="ac">
    <w:name w:val="Текст выноски Знак"/>
    <w:basedOn w:val="a1"/>
    <w:link w:val="ab"/>
    <w:uiPriority w:val="99"/>
    <w:semiHidden/>
    <w:rsid w:val="00A640A7"/>
    <w:rPr>
      <w:rFonts w:ascii="Tahoma" w:eastAsiaTheme="minorEastAsia" w:hAnsi="Tahoma" w:cs="Tahoma"/>
      <w:sz w:val="16"/>
      <w:szCs w:val="16"/>
      <w:lang w:eastAsia="ru-RU"/>
    </w:rPr>
  </w:style>
  <w:style w:type="character" w:customStyle="1" w:styleId="aa">
    <w:name w:val="Абзац списка Знак"/>
    <w:link w:val="a9"/>
    <w:locked/>
    <w:rsid w:val="00A640A7"/>
    <w:rPr>
      <w:rFonts w:eastAsiaTheme="minorEastAsia"/>
      <w:lang w:eastAsia="ru-RU"/>
    </w:rPr>
  </w:style>
  <w:style w:type="paragraph" w:customStyle="1" w:styleId="12">
    <w:name w:val="Основной текст 12 шрифт"/>
    <w:basedOn w:val="a0"/>
    <w:link w:val="120"/>
    <w:rsid w:val="00201055"/>
    <w:pPr>
      <w:widowControl/>
      <w:spacing w:line="360" w:lineRule="auto"/>
      <w:ind w:firstLine="709"/>
      <w:jc w:val="both"/>
    </w:pPr>
    <w:rPr>
      <w:rFonts w:ascii="Times New Roman" w:eastAsia="Times New Roman" w:hAnsi="Times New Roman" w:cs="Times New Roman"/>
      <w:color w:val="auto"/>
    </w:rPr>
  </w:style>
  <w:style w:type="character" w:customStyle="1" w:styleId="120">
    <w:name w:val="Основной текст 12 шрифт Знак"/>
    <w:link w:val="12"/>
    <w:locked/>
    <w:rsid w:val="00201055"/>
    <w:rPr>
      <w:rFonts w:ascii="Times New Roman" w:eastAsia="Times New Roman" w:hAnsi="Times New Roman" w:cs="Times New Roman"/>
      <w:sz w:val="24"/>
      <w:szCs w:val="24"/>
      <w:lang w:eastAsia="ru-RU"/>
    </w:rPr>
  </w:style>
  <w:style w:type="paragraph" w:styleId="a">
    <w:name w:val="List Number"/>
    <w:basedOn w:val="a0"/>
    <w:rsid w:val="00201055"/>
    <w:pPr>
      <w:widowControl/>
      <w:numPr>
        <w:numId w:val="4"/>
      </w:numPr>
    </w:pPr>
    <w:rPr>
      <w:rFonts w:ascii="Times New Roman" w:eastAsia="Times New Roman" w:hAnsi="Times New Roman" w:cs="Times New Roman"/>
      <w:color w:val="auto"/>
      <w:sz w:val="20"/>
      <w:szCs w:val="20"/>
    </w:rPr>
  </w:style>
  <w:style w:type="paragraph" w:customStyle="1" w:styleId="1">
    <w:name w:val="Текст1"/>
    <w:basedOn w:val="a0"/>
    <w:rsid w:val="00201055"/>
    <w:rPr>
      <w:rFonts w:eastAsia="Times New Roman" w:cs="Times New Roman"/>
      <w:color w:val="auto"/>
      <w:sz w:val="20"/>
      <w:szCs w:val="20"/>
    </w:rPr>
  </w:style>
  <w:style w:type="paragraph" w:styleId="ad">
    <w:name w:val="Body Text"/>
    <w:basedOn w:val="a0"/>
    <w:link w:val="ae"/>
    <w:semiHidden/>
    <w:rsid w:val="009E7441"/>
    <w:pPr>
      <w:widowControl/>
      <w:spacing w:after="120"/>
    </w:pPr>
    <w:rPr>
      <w:rFonts w:ascii="Times New Roman" w:eastAsia="Calibri" w:hAnsi="Times New Roman" w:cs="Times New Roman"/>
      <w:color w:val="auto"/>
    </w:rPr>
  </w:style>
  <w:style w:type="character" w:customStyle="1" w:styleId="ae">
    <w:name w:val="Основной текст Знак"/>
    <w:basedOn w:val="a1"/>
    <w:link w:val="ad"/>
    <w:semiHidden/>
    <w:rsid w:val="009E7441"/>
    <w:rPr>
      <w:rFonts w:ascii="Times New Roman" w:eastAsia="Calibri" w:hAnsi="Times New Roman" w:cs="Times New Roman"/>
      <w:sz w:val="24"/>
      <w:szCs w:val="24"/>
      <w:lang w:eastAsia="ru-RU"/>
    </w:rPr>
  </w:style>
  <w:style w:type="character" w:styleId="af">
    <w:name w:val="Hyperlink"/>
    <w:basedOn w:val="a1"/>
    <w:uiPriority w:val="99"/>
    <w:unhideWhenUsed/>
    <w:rsid w:val="004069D0"/>
    <w:rPr>
      <w:color w:val="0000FF" w:themeColor="hyperlink"/>
      <w:u w:val="single"/>
    </w:rPr>
  </w:style>
  <w:style w:type="paragraph" w:styleId="af0">
    <w:name w:val="header"/>
    <w:basedOn w:val="a0"/>
    <w:link w:val="af1"/>
    <w:uiPriority w:val="99"/>
    <w:unhideWhenUsed/>
    <w:rsid w:val="006D391A"/>
    <w:pPr>
      <w:tabs>
        <w:tab w:val="center" w:pos="4677"/>
        <w:tab w:val="right" w:pos="9355"/>
      </w:tabs>
    </w:pPr>
  </w:style>
  <w:style w:type="character" w:customStyle="1" w:styleId="af1">
    <w:name w:val="Верхний колонтитул Знак"/>
    <w:basedOn w:val="a1"/>
    <w:link w:val="af0"/>
    <w:uiPriority w:val="99"/>
    <w:rsid w:val="006D391A"/>
    <w:rPr>
      <w:rFonts w:ascii="Courier New" w:eastAsia="Courier New" w:hAnsi="Courier New" w:cs="Courier New"/>
      <w:color w:val="000000"/>
      <w:sz w:val="24"/>
      <w:szCs w:val="24"/>
      <w:lang w:eastAsia="ru-RU"/>
    </w:rPr>
  </w:style>
  <w:style w:type="paragraph" w:styleId="af2">
    <w:name w:val="footer"/>
    <w:basedOn w:val="a0"/>
    <w:link w:val="af3"/>
    <w:uiPriority w:val="99"/>
    <w:unhideWhenUsed/>
    <w:rsid w:val="006D391A"/>
    <w:pPr>
      <w:tabs>
        <w:tab w:val="center" w:pos="4677"/>
        <w:tab w:val="right" w:pos="9355"/>
      </w:tabs>
    </w:pPr>
  </w:style>
  <w:style w:type="character" w:customStyle="1" w:styleId="af3">
    <w:name w:val="Нижний колонтитул Знак"/>
    <w:basedOn w:val="a1"/>
    <w:link w:val="af2"/>
    <w:uiPriority w:val="99"/>
    <w:rsid w:val="006D391A"/>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3FA7-055A-42D6-9E2B-3A1D2099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1153</Words>
  <Characters>6575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ФБГОУ ВПО ЮУрГУ (НИУ)</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16</cp:revision>
  <dcterms:created xsi:type="dcterms:W3CDTF">2015-01-28T06:22:00Z</dcterms:created>
  <dcterms:modified xsi:type="dcterms:W3CDTF">2017-04-11T05:15:00Z</dcterms:modified>
</cp:coreProperties>
</file>