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45" w:rsidRPr="009E7441" w:rsidRDefault="00E62345" w:rsidP="00C8596D">
      <w:pPr>
        <w:pStyle w:val="12"/>
        <w:spacing w:line="240" w:lineRule="auto"/>
        <w:rPr>
          <w:rFonts w:eastAsia="Courier New"/>
          <w:color w:val="000000"/>
          <w:sz w:val="28"/>
          <w:szCs w:val="28"/>
        </w:rPr>
      </w:pPr>
      <w:bookmarkStart w:id="0" w:name="_GoBack"/>
      <w:bookmarkEnd w:id="0"/>
      <w:r>
        <w:rPr>
          <w:sz w:val="28"/>
          <w:szCs w:val="28"/>
        </w:rPr>
        <w:t>В ходе выполнения проекта по Соглашению о предоста</w:t>
      </w:r>
      <w:r w:rsidR="007F6D83">
        <w:rPr>
          <w:sz w:val="28"/>
          <w:szCs w:val="28"/>
        </w:rPr>
        <w:t xml:space="preserve">влении субсидии от </w:t>
      </w:r>
      <w:r w:rsidR="00A655E5" w:rsidRPr="00A655E5">
        <w:rPr>
          <w:sz w:val="28"/>
          <w:szCs w:val="28"/>
        </w:rPr>
        <w:t>28</w:t>
      </w:r>
      <w:r w:rsidR="007F6D83">
        <w:rPr>
          <w:sz w:val="28"/>
          <w:szCs w:val="28"/>
        </w:rPr>
        <w:t>.</w:t>
      </w:r>
      <w:r w:rsidR="00A655E5" w:rsidRPr="00A655E5">
        <w:rPr>
          <w:sz w:val="28"/>
          <w:szCs w:val="28"/>
        </w:rPr>
        <w:t>11</w:t>
      </w:r>
      <w:r w:rsidR="007F6D83">
        <w:rPr>
          <w:sz w:val="28"/>
          <w:szCs w:val="28"/>
        </w:rPr>
        <w:t>.2014</w:t>
      </w:r>
      <w:r>
        <w:rPr>
          <w:sz w:val="28"/>
          <w:szCs w:val="28"/>
        </w:rPr>
        <w:t xml:space="preserve"> № </w:t>
      </w:r>
      <w:r>
        <w:rPr>
          <w:rFonts w:ascii="Times New Roman CYR" w:hAnsi="Times New Roman CYR" w:cs="Times New Roman CYR"/>
          <w:b/>
          <w:bCs/>
        </w:rPr>
        <w:t>14.57</w:t>
      </w:r>
      <w:r w:rsidR="00201055">
        <w:rPr>
          <w:rFonts w:ascii="Times New Roman CYR" w:hAnsi="Times New Roman CYR" w:cs="Times New Roman CYR"/>
          <w:b/>
          <w:bCs/>
        </w:rPr>
        <w:t>4.21.01</w:t>
      </w:r>
      <w:r w:rsidR="00A655E5" w:rsidRPr="00A655E5">
        <w:rPr>
          <w:rFonts w:ascii="Times New Roman CYR" w:hAnsi="Times New Roman CYR" w:cs="Times New Roman CYR"/>
          <w:b/>
          <w:bCs/>
        </w:rPr>
        <w:t>54</w:t>
      </w:r>
      <w:r w:rsidR="00201055">
        <w:rPr>
          <w:rFonts w:ascii="Times New Roman CYR" w:hAnsi="Times New Roman CYR" w:cs="Times New Roman CYR"/>
          <w:b/>
          <w:bCs/>
        </w:rPr>
        <w:t xml:space="preserve"> </w:t>
      </w:r>
      <w:r>
        <w:rPr>
          <w:sz w:val="28"/>
          <w:szCs w:val="28"/>
        </w:rPr>
        <w:t xml:space="preserve">с Минобрнауки России в рамках федеральной целевой программы «Исследования и разработки по приоритетным направлениям развития </w:t>
      </w:r>
      <w:r w:rsidRPr="00201055">
        <w:rPr>
          <w:rFonts w:ascii="Times New Roman CYR" w:hAnsi="Times New Roman CYR" w:cs="Times New Roman CYR"/>
          <w:sz w:val="28"/>
          <w:szCs w:val="28"/>
        </w:rPr>
        <w:t xml:space="preserve">научно-технологического комплекса России на 2014-2020 </w:t>
      </w:r>
      <w:r w:rsidRPr="009E7441">
        <w:rPr>
          <w:rFonts w:eastAsia="Courier New"/>
          <w:color w:val="000000"/>
          <w:sz w:val="28"/>
          <w:szCs w:val="28"/>
        </w:rPr>
        <w:t xml:space="preserve">годы» </w:t>
      </w:r>
      <w:r w:rsidR="00A52E84" w:rsidRPr="009E7441">
        <w:rPr>
          <w:rFonts w:eastAsia="Courier New"/>
          <w:color w:val="000000"/>
          <w:sz w:val="28"/>
          <w:szCs w:val="28"/>
        </w:rPr>
        <w:t>по теме: «</w:t>
      </w:r>
      <w:r w:rsidR="00A655E5" w:rsidRPr="00A655E5">
        <w:rPr>
          <w:rFonts w:eastAsia="Courier New"/>
          <w:color w:val="000000"/>
          <w:sz w:val="28"/>
          <w:szCs w:val="28"/>
        </w:rPr>
        <w:t>Разработка научно-технических решений компонентов мобильных зарядных устройств для аккумуляторных батарей гибридного и электрического приводов городского грузового и пассажирского автомобильного транспорта</w:t>
      </w:r>
      <w:r w:rsidR="00A52E84" w:rsidRPr="009E7441">
        <w:rPr>
          <w:rFonts w:eastAsia="Courier New"/>
          <w:color w:val="000000"/>
          <w:sz w:val="28"/>
          <w:szCs w:val="28"/>
        </w:rPr>
        <w:t>» на</w:t>
      </w:r>
      <w:r w:rsidR="00CB123A">
        <w:rPr>
          <w:rFonts w:eastAsia="Courier New"/>
          <w:color w:val="000000"/>
          <w:sz w:val="28"/>
          <w:szCs w:val="28"/>
        </w:rPr>
        <w:t xml:space="preserve"> заключительном</w:t>
      </w:r>
      <w:r w:rsidR="00A52E84" w:rsidRPr="009E7441">
        <w:rPr>
          <w:rFonts w:eastAsia="Courier New"/>
          <w:color w:val="000000"/>
          <w:sz w:val="28"/>
          <w:szCs w:val="28"/>
        </w:rPr>
        <w:t xml:space="preserve"> этапе № </w:t>
      </w:r>
      <w:r w:rsidR="00CB123A">
        <w:rPr>
          <w:rFonts w:eastAsia="Courier New"/>
          <w:color w:val="000000"/>
          <w:sz w:val="28"/>
          <w:szCs w:val="28"/>
        </w:rPr>
        <w:t>5</w:t>
      </w:r>
      <w:r w:rsidR="00A52E84" w:rsidRPr="009E7441">
        <w:rPr>
          <w:rFonts w:eastAsia="Courier New"/>
          <w:color w:val="000000"/>
          <w:sz w:val="28"/>
          <w:szCs w:val="28"/>
        </w:rPr>
        <w:t xml:space="preserve"> «</w:t>
      </w:r>
      <w:r w:rsidR="002201D4">
        <w:rPr>
          <w:rFonts w:eastAsia="Courier New"/>
          <w:color w:val="000000"/>
          <w:sz w:val="28"/>
          <w:szCs w:val="28"/>
        </w:rPr>
        <w:t>Обобщение и оценка результатов исследований</w:t>
      </w:r>
      <w:r w:rsidR="00A52E84" w:rsidRPr="009E7441">
        <w:rPr>
          <w:rFonts w:eastAsia="Courier New"/>
          <w:color w:val="000000"/>
          <w:sz w:val="28"/>
          <w:szCs w:val="28"/>
        </w:rPr>
        <w:t xml:space="preserve">» </w:t>
      </w:r>
      <w:r w:rsidR="00201055" w:rsidRPr="009E7441">
        <w:rPr>
          <w:rFonts w:eastAsia="Courier New"/>
          <w:color w:val="000000"/>
          <w:sz w:val="28"/>
          <w:szCs w:val="28"/>
        </w:rPr>
        <w:t xml:space="preserve"> в период с </w:t>
      </w:r>
      <w:r w:rsidR="00AD2371">
        <w:rPr>
          <w:rFonts w:eastAsia="Courier New"/>
          <w:color w:val="000000"/>
          <w:sz w:val="28"/>
          <w:szCs w:val="28"/>
        </w:rPr>
        <w:t>01</w:t>
      </w:r>
      <w:r w:rsidR="00A655E5">
        <w:rPr>
          <w:rFonts w:eastAsia="Courier New"/>
          <w:color w:val="000000"/>
          <w:sz w:val="28"/>
          <w:szCs w:val="28"/>
        </w:rPr>
        <w:t>.</w:t>
      </w:r>
      <w:r w:rsidR="00AD2371">
        <w:rPr>
          <w:rFonts w:eastAsia="Courier New"/>
          <w:color w:val="000000"/>
          <w:sz w:val="28"/>
          <w:szCs w:val="28"/>
        </w:rPr>
        <w:t>0</w:t>
      </w:r>
      <w:r w:rsidR="002201D4">
        <w:rPr>
          <w:rFonts w:eastAsia="Courier New"/>
          <w:color w:val="000000"/>
          <w:sz w:val="28"/>
          <w:szCs w:val="28"/>
        </w:rPr>
        <w:t>7</w:t>
      </w:r>
      <w:r w:rsidR="007F6D83" w:rsidRPr="009E7441">
        <w:rPr>
          <w:rFonts w:eastAsia="Courier New"/>
          <w:color w:val="000000"/>
          <w:sz w:val="28"/>
          <w:szCs w:val="28"/>
        </w:rPr>
        <w:t>.201</w:t>
      </w:r>
      <w:r w:rsidR="009357F4">
        <w:rPr>
          <w:rFonts w:eastAsia="Courier New"/>
          <w:color w:val="000000"/>
          <w:sz w:val="28"/>
          <w:szCs w:val="28"/>
        </w:rPr>
        <w:t>6</w:t>
      </w:r>
      <w:r w:rsidR="009160BE" w:rsidRPr="009E7441">
        <w:rPr>
          <w:rFonts w:eastAsia="Courier New"/>
          <w:color w:val="000000"/>
          <w:sz w:val="28"/>
          <w:szCs w:val="28"/>
        </w:rPr>
        <w:t xml:space="preserve"> по 3</w:t>
      </w:r>
      <w:r w:rsidR="002201D4">
        <w:rPr>
          <w:rFonts w:eastAsia="Courier New"/>
          <w:color w:val="000000"/>
          <w:sz w:val="28"/>
          <w:szCs w:val="28"/>
        </w:rPr>
        <w:t>1</w:t>
      </w:r>
      <w:r w:rsidR="009160BE" w:rsidRPr="009E7441">
        <w:rPr>
          <w:rFonts w:eastAsia="Courier New"/>
          <w:color w:val="000000"/>
          <w:sz w:val="28"/>
          <w:szCs w:val="28"/>
        </w:rPr>
        <w:t>.</w:t>
      </w:r>
      <w:r w:rsidR="002201D4">
        <w:rPr>
          <w:rFonts w:eastAsia="Courier New"/>
          <w:color w:val="000000"/>
          <w:sz w:val="28"/>
          <w:szCs w:val="28"/>
        </w:rPr>
        <w:t>12</w:t>
      </w:r>
      <w:r w:rsidR="009160BE" w:rsidRPr="009E7441">
        <w:rPr>
          <w:rFonts w:eastAsia="Courier New"/>
          <w:color w:val="000000"/>
          <w:sz w:val="28"/>
          <w:szCs w:val="28"/>
        </w:rPr>
        <w:t>.</w:t>
      </w:r>
      <w:r w:rsidR="00AD2371">
        <w:rPr>
          <w:rFonts w:eastAsia="Courier New"/>
          <w:color w:val="000000"/>
          <w:sz w:val="28"/>
          <w:szCs w:val="28"/>
        </w:rPr>
        <w:t>201</w:t>
      </w:r>
      <w:r w:rsidR="009357F4">
        <w:rPr>
          <w:rFonts w:eastAsia="Courier New"/>
          <w:color w:val="000000"/>
          <w:sz w:val="28"/>
          <w:szCs w:val="28"/>
        </w:rPr>
        <w:t>6</w:t>
      </w:r>
      <w:r w:rsidR="00EB479F">
        <w:rPr>
          <w:rFonts w:eastAsia="Courier New"/>
          <w:color w:val="000000"/>
          <w:sz w:val="28"/>
          <w:szCs w:val="28"/>
        </w:rPr>
        <w:t xml:space="preserve"> выполнены</w:t>
      </w:r>
      <w:r w:rsidRPr="009E7441">
        <w:rPr>
          <w:rFonts w:eastAsia="Courier New"/>
          <w:color w:val="000000"/>
          <w:sz w:val="28"/>
          <w:szCs w:val="28"/>
        </w:rPr>
        <w:t xml:space="preserve"> следующие работы:</w:t>
      </w:r>
    </w:p>
    <w:p w:rsidR="002201D4" w:rsidRPr="002201D4" w:rsidRDefault="002201D4" w:rsidP="00C8596D">
      <w:pPr>
        <w:pStyle w:val="12"/>
        <w:spacing w:line="240" w:lineRule="auto"/>
        <w:rPr>
          <w:sz w:val="28"/>
          <w:szCs w:val="28"/>
        </w:rPr>
      </w:pPr>
      <w:r w:rsidRPr="002201D4">
        <w:rPr>
          <w:sz w:val="28"/>
          <w:szCs w:val="28"/>
        </w:rPr>
        <w:t>1. Обобщение и интерпретация результатов исследовательских испытаний мобильного макета УСЗА.</w:t>
      </w:r>
    </w:p>
    <w:p w:rsidR="002201D4" w:rsidRPr="002201D4" w:rsidRDefault="002201D4" w:rsidP="00C8596D">
      <w:pPr>
        <w:pStyle w:val="12"/>
        <w:spacing w:line="240" w:lineRule="auto"/>
        <w:rPr>
          <w:sz w:val="28"/>
          <w:szCs w:val="28"/>
        </w:rPr>
      </w:pPr>
      <w:r w:rsidRPr="002201D4">
        <w:rPr>
          <w:sz w:val="28"/>
          <w:szCs w:val="28"/>
        </w:rPr>
        <w:t>2. Обобщения и выводы по результатам ПНИЭР, в том числе:</w:t>
      </w:r>
    </w:p>
    <w:p w:rsidR="002201D4" w:rsidRPr="002201D4" w:rsidRDefault="002201D4" w:rsidP="00C8596D">
      <w:pPr>
        <w:pStyle w:val="12"/>
        <w:spacing w:line="240" w:lineRule="auto"/>
        <w:rPr>
          <w:sz w:val="28"/>
          <w:szCs w:val="28"/>
        </w:rPr>
      </w:pPr>
      <w:r w:rsidRPr="002201D4">
        <w:rPr>
          <w:sz w:val="28"/>
          <w:szCs w:val="28"/>
        </w:rPr>
        <w:t>2.1 Проверка соответствия результатов ПНИЭР требованиям ТЗ.</w:t>
      </w:r>
    </w:p>
    <w:p w:rsidR="002201D4" w:rsidRPr="002201D4" w:rsidRDefault="002201D4" w:rsidP="00C8596D">
      <w:pPr>
        <w:pStyle w:val="12"/>
        <w:spacing w:line="240" w:lineRule="auto"/>
        <w:rPr>
          <w:sz w:val="28"/>
          <w:szCs w:val="28"/>
        </w:rPr>
      </w:pPr>
      <w:r w:rsidRPr="002201D4">
        <w:rPr>
          <w:sz w:val="28"/>
          <w:szCs w:val="28"/>
        </w:rPr>
        <w:t>2.2 Проведение технико–экономической оценки полученных результатов.</w:t>
      </w:r>
    </w:p>
    <w:p w:rsidR="002201D4" w:rsidRPr="002201D4" w:rsidRDefault="002201D4" w:rsidP="00C8596D">
      <w:pPr>
        <w:pStyle w:val="12"/>
        <w:spacing w:line="240" w:lineRule="auto"/>
        <w:rPr>
          <w:sz w:val="28"/>
          <w:szCs w:val="28"/>
        </w:rPr>
      </w:pPr>
      <w:r w:rsidRPr="002201D4">
        <w:rPr>
          <w:sz w:val="28"/>
          <w:szCs w:val="28"/>
        </w:rPr>
        <w:t>2.3 Проведение сравнительной оценки научно–технического уровня полученных результатов исследований и разработок с современным научно–техническим уровнем аналогичных исследований.</w:t>
      </w:r>
    </w:p>
    <w:p w:rsidR="002201D4" w:rsidRPr="002201D4" w:rsidRDefault="002201D4" w:rsidP="00C8596D">
      <w:pPr>
        <w:pStyle w:val="12"/>
        <w:spacing w:line="240" w:lineRule="auto"/>
        <w:rPr>
          <w:sz w:val="28"/>
          <w:szCs w:val="28"/>
        </w:rPr>
      </w:pPr>
      <w:r w:rsidRPr="002201D4">
        <w:rPr>
          <w:sz w:val="28"/>
          <w:szCs w:val="28"/>
        </w:rPr>
        <w:t>3. Разработка рекомендаций и предложений по использованию результатов ПНИЭР в дальнейших исследованиях и разработках с учетом технологических возможностей ИП.</w:t>
      </w:r>
    </w:p>
    <w:p w:rsidR="002201D4" w:rsidRPr="002201D4" w:rsidRDefault="002201D4" w:rsidP="00C8596D">
      <w:pPr>
        <w:pStyle w:val="12"/>
        <w:spacing w:line="240" w:lineRule="auto"/>
        <w:rPr>
          <w:sz w:val="28"/>
          <w:szCs w:val="28"/>
        </w:rPr>
      </w:pPr>
      <w:r w:rsidRPr="002201D4">
        <w:rPr>
          <w:sz w:val="28"/>
          <w:szCs w:val="28"/>
        </w:rPr>
        <w:t>4. Проведение исследовательских испытаний мобильного макета УСЗА в составе шасси электрического грузового автомобиля, в том числе:</w:t>
      </w:r>
    </w:p>
    <w:p w:rsidR="002201D4" w:rsidRPr="002201D4" w:rsidRDefault="002201D4" w:rsidP="00C8596D">
      <w:pPr>
        <w:pStyle w:val="12"/>
        <w:spacing w:line="240" w:lineRule="auto"/>
        <w:rPr>
          <w:sz w:val="28"/>
          <w:szCs w:val="28"/>
        </w:rPr>
      </w:pPr>
      <w:r w:rsidRPr="002201D4">
        <w:rPr>
          <w:sz w:val="28"/>
          <w:szCs w:val="28"/>
        </w:rPr>
        <w:t>– проверка работоспособности при малых, средних и высоких мощностях заряда;</w:t>
      </w:r>
    </w:p>
    <w:p w:rsidR="002201D4" w:rsidRPr="002201D4" w:rsidRDefault="002201D4" w:rsidP="00C8596D">
      <w:pPr>
        <w:pStyle w:val="12"/>
        <w:spacing w:line="240" w:lineRule="auto"/>
        <w:rPr>
          <w:sz w:val="28"/>
          <w:szCs w:val="28"/>
        </w:rPr>
      </w:pPr>
      <w:r w:rsidRPr="002201D4">
        <w:rPr>
          <w:sz w:val="28"/>
          <w:szCs w:val="28"/>
        </w:rPr>
        <w:t>– проверка работоспособности в режиме инвертора при подключении внешних потребителей.</w:t>
      </w:r>
    </w:p>
    <w:p w:rsidR="009357F4" w:rsidRDefault="002201D4" w:rsidP="00C8596D">
      <w:pPr>
        <w:pStyle w:val="12"/>
        <w:spacing w:line="240" w:lineRule="auto"/>
        <w:rPr>
          <w:sz w:val="28"/>
          <w:szCs w:val="28"/>
        </w:rPr>
      </w:pPr>
      <w:r w:rsidRPr="002201D4">
        <w:rPr>
          <w:sz w:val="28"/>
          <w:szCs w:val="28"/>
        </w:rPr>
        <w:t>5. Разработка проекта ТЗ на выполнение ОКР по теме «Разработка и изготовление опытных образцов зарядных систем с улучшенными эксплуатационными характеристиками для обеспечения скоростной зарядки тяговых батарей грузового автотранспорта»</w:t>
      </w:r>
      <w:r w:rsidR="009357F4" w:rsidRPr="00F83865">
        <w:rPr>
          <w:sz w:val="28"/>
          <w:szCs w:val="28"/>
        </w:rPr>
        <w:t>.</w:t>
      </w:r>
    </w:p>
    <w:p w:rsidR="00C8596D" w:rsidRPr="00C8596D" w:rsidRDefault="00C8596D" w:rsidP="00C8596D">
      <w:pPr>
        <w:pStyle w:val="12"/>
        <w:spacing w:line="240" w:lineRule="auto"/>
        <w:rPr>
          <w:sz w:val="28"/>
          <w:szCs w:val="28"/>
        </w:rPr>
      </w:pPr>
      <w:r w:rsidRPr="00C8596D">
        <w:rPr>
          <w:sz w:val="28"/>
          <w:szCs w:val="28"/>
        </w:rPr>
        <w:t>В процессе выполнения исследовательских испытаний отработаны алгоритмы управления коммутацией силовых ключей зарядного преобразователя, обеспечивающие минимизацию динамических потерь в переключающих элементах при удовлетворении требований к качеству электроэнергии в питающей сети. Для подтверждения научной новизны разработанных алгоритмов подана заявка на</w:t>
      </w:r>
      <w:r>
        <w:rPr>
          <w:sz w:val="28"/>
          <w:szCs w:val="28"/>
        </w:rPr>
        <w:t xml:space="preserve"> регистрацию программы для ЭВМ.</w:t>
      </w:r>
    </w:p>
    <w:p w:rsidR="00C8596D" w:rsidRPr="00C8596D" w:rsidRDefault="00C8596D" w:rsidP="00C8596D">
      <w:pPr>
        <w:pStyle w:val="12"/>
        <w:spacing w:line="240" w:lineRule="auto"/>
        <w:rPr>
          <w:sz w:val="28"/>
          <w:szCs w:val="28"/>
        </w:rPr>
      </w:pPr>
      <w:r w:rsidRPr="00C8596D">
        <w:rPr>
          <w:sz w:val="28"/>
          <w:szCs w:val="28"/>
        </w:rPr>
        <w:t xml:space="preserve">Для подтверждения технической новизны разработанных на данном этапе решений выполнялось сравнение УСЗА с имеющимися на рынке аналогами как мобильных, так и стационарных зарядных устройств. Проведенный анализ характеристик и функциональных возможностей аналогов позволил сформулировать следующие положения, определяющие техническую новизну УСЗА: </w:t>
      </w:r>
    </w:p>
    <w:p w:rsidR="00C8596D" w:rsidRPr="00C8596D" w:rsidRDefault="00C8596D" w:rsidP="00C8596D">
      <w:pPr>
        <w:pStyle w:val="12"/>
        <w:spacing w:line="240" w:lineRule="auto"/>
        <w:rPr>
          <w:sz w:val="28"/>
          <w:szCs w:val="28"/>
        </w:rPr>
      </w:pPr>
      <w:r w:rsidRPr="00C8596D">
        <w:rPr>
          <w:sz w:val="28"/>
          <w:szCs w:val="28"/>
        </w:rPr>
        <w:lastRenderedPageBreak/>
        <w:t>– в отличие от аналогов, УСЗА обладает функцией инвертора, что позволяет подключать внешние потребители переменного тока, а также обмениваться энергией между электромобилями с УСЗА на борту;</w:t>
      </w:r>
    </w:p>
    <w:p w:rsidR="00C8596D" w:rsidRPr="00C8596D" w:rsidRDefault="00C8596D" w:rsidP="00C8596D">
      <w:pPr>
        <w:pStyle w:val="12"/>
        <w:spacing w:line="240" w:lineRule="auto"/>
        <w:rPr>
          <w:sz w:val="28"/>
          <w:szCs w:val="28"/>
        </w:rPr>
      </w:pPr>
      <w:r w:rsidRPr="00C8596D">
        <w:rPr>
          <w:sz w:val="28"/>
          <w:szCs w:val="28"/>
        </w:rPr>
        <w:t>– УСЗА обладает функциями определения мощности сети, что позволяет заряжать АБ с максимальной мощностью без перегрузки сети;</w:t>
      </w:r>
    </w:p>
    <w:p w:rsidR="00C8596D" w:rsidRPr="00C8596D" w:rsidRDefault="00C8596D" w:rsidP="00C8596D">
      <w:pPr>
        <w:pStyle w:val="af"/>
        <w:ind w:left="0" w:firstLine="567"/>
        <w:rPr>
          <w:rFonts w:ascii="Times New Roman" w:eastAsia="Times New Roman" w:hAnsi="Times New Roman" w:cs="Times New Roman"/>
          <w:color w:val="auto"/>
          <w:sz w:val="28"/>
          <w:szCs w:val="28"/>
        </w:rPr>
      </w:pPr>
      <w:r w:rsidRPr="00C8596D">
        <w:rPr>
          <w:rFonts w:ascii="Times New Roman" w:eastAsia="Times New Roman" w:hAnsi="Times New Roman" w:cs="Times New Roman"/>
          <w:color w:val="auto"/>
          <w:sz w:val="28"/>
          <w:szCs w:val="28"/>
        </w:rPr>
        <w:t>– мобильное УСЗА обеспечивает мощность 60 кВт (аналоги – не более 22 кВт), что позволяет заряжать АБ электротранспортного средства при наличии только подключения к сети переменного тока. Стационарная зарядная станция при этом не требуется.</w:t>
      </w:r>
    </w:p>
    <w:p w:rsidR="00713416" w:rsidRDefault="00713416" w:rsidP="00C8596D">
      <w:pPr>
        <w:pStyle w:val="af"/>
        <w:ind w:left="0" w:firstLine="567"/>
        <w:rPr>
          <w:rFonts w:ascii="Times New Roman" w:hAnsi="Times New Roman" w:cs="Times New Roman"/>
          <w:sz w:val="28"/>
          <w:szCs w:val="28"/>
        </w:rPr>
      </w:pPr>
      <w:r>
        <w:rPr>
          <w:rFonts w:ascii="Times New Roman" w:hAnsi="Times New Roman" w:cs="Times New Roman"/>
          <w:sz w:val="28"/>
          <w:szCs w:val="28"/>
        </w:rPr>
        <w:t xml:space="preserve">При выполнении </w:t>
      </w:r>
      <w:r w:rsidR="002201D4">
        <w:rPr>
          <w:rFonts w:ascii="Times New Roman" w:hAnsi="Times New Roman" w:cs="Times New Roman"/>
          <w:sz w:val="28"/>
          <w:szCs w:val="28"/>
        </w:rPr>
        <w:t>5</w:t>
      </w:r>
      <w:r>
        <w:rPr>
          <w:rFonts w:ascii="Times New Roman" w:hAnsi="Times New Roman" w:cs="Times New Roman"/>
          <w:sz w:val="28"/>
          <w:szCs w:val="28"/>
        </w:rPr>
        <w:t xml:space="preserve"> этапа получены и защищены охранными документами следующие</w:t>
      </w:r>
      <w:r w:rsidRPr="00713416">
        <w:rPr>
          <w:rFonts w:ascii="Times New Roman" w:hAnsi="Times New Roman" w:cs="Times New Roman"/>
          <w:sz w:val="28"/>
          <w:szCs w:val="28"/>
        </w:rPr>
        <w:t xml:space="preserve"> результаты интел</w:t>
      </w:r>
      <w:r>
        <w:rPr>
          <w:rFonts w:ascii="Times New Roman" w:hAnsi="Times New Roman" w:cs="Times New Roman"/>
          <w:sz w:val="28"/>
          <w:szCs w:val="28"/>
        </w:rPr>
        <w:t>лектуальной деятельности (РИД):</w:t>
      </w:r>
    </w:p>
    <w:p w:rsidR="00713416" w:rsidRPr="00713416" w:rsidRDefault="00713416" w:rsidP="00C8596D">
      <w:pPr>
        <w:pStyle w:val="af"/>
        <w:ind w:firstLine="567"/>
        <w:rPr>
          <w:rFonts w:ascii="Times New Roman" w:hAnsi="Times New Roman" w:cs="Times New Roman"/>
          <w:sz w:val="28"/>
          <w:szCs w:val="28"/>
        </w:rPr>
      </w:pPr>
      <w:r w:rsidRPr="00713416">
        <w:rPr>
          <w:rFonts w:ascii="Times New Roman" w:hAnsi="Times New Roman" w:cs="Times New Roman"/>
          <w:sz w:val="28"/>
          <w:szCs w:val="28"/>
        </w:rPr>
        <w:t xml:space="preserve">1. </w:t>
      </w:r>
      <w:r w:rsidR="00C8596D" w:rsidRPr="00C8596D">
        <w:rPr>
          <w:rFonts w:ascii="Times New Roman" w:hAnsi="Times New Roman" w:cs="Times New Roman"/>
          <w:sz w:val="28"/>
          <w:szCs w:val="28"/>
        </w:rPr>
        <w:t xml:space="preserve">Свидетельство об официальной регистрации программы для ЭВМ № 2016663720 </w:t>
      </w:r>
      <w:r w:rsidR="00C8596D">
        <w:rPr>
          <w:rFonts w:ascii="Times New Roman" w:hAnsi="Times New Roman" w:cs="Times New Roman"/>
          <w:sz w:val="28"/>
          <w:szCs w:val="28"/>
        </w:rPr>
        <w:t>«</w:t>
      </w:r>
      <w:r w:rsidR="00C8596D" w:rsidRPr="00C8596D">
        <w:rPr>
          <w:rFonts w:ascii="Times New Roman" w:hAnsi="Times New Roman" w:cs="Times New Roman"/>
          <w:sz w:val="28"/>
          <w:szCs w:val="28"/>
        </w:rPr>
        <w:t>Программное обеспечение блока управления ко</w:t>
      </w:r>
      <w:r w:rsidR="00C8596D">
        <w:rPr>
          <w:rFonts w:ascii="Times New Roman" w:hAnsi="Times New Roman" w:cs="Times New Roman"/>
          <w:sz w:val="28"/>
          <w:szCs w:val="28"/>
        </w:rPr>
        <w:t>ммутатором зарядного устройства».</w:t>
      </w:r>
    </w:p>
    <w:p w:rsidR="00713416" w:rsidRPr="00F83865" w:rsidRDefault="00713416" w:rsidP="00C8596D">
      <w:pPr>
        <w:pStyle w:val="af"/>
        <w:ind w:firstLine="567"/>
        <w:rPr>
          <w:rFonts w:ascii="Times New Roman" w:hAnsi="Times New Roman" w:cs="Times New Roman"/>
          <w:sz w:val="28"/>
          <w:szCs w:val="28"/>
        </w:rPr>
      </w:pPr>
      <w:r w:rsidRPr="00713416">
        <w:rPr>
          <w:rFonts w:ascii="Times New Roman" w:hAnsi="Times New Roman" w:cs="Times New Roman"/>
          <w:sz w:val="28"/>
          <w:szCs w:val="28"/>
        </w:rPr>
        <w:t xml:space="preserve">2. </w:t>
      </w:r>
      <w:r w:rsidR="00C8596D" w:rsidRPr="00C8596D">
        <w:rPr>
          <w:rFonts w:ascii="Times New Roman" w:hAnsi="Times New Roman" w:cs="Times New Roman"/>
          <w:sz w:val="28"/>
          <w:szCs w:val="28"/>
        </w:rPr>
        <w:t>Секрет производства (ноу–хау) «Способ ускоренного заряд</w:t>
      </w:r>
      <w:r w:rsidR="00C8596D">
        <w:rPr>
          <w:rFonts w:ascii="Times New Roman" w:hAnsi="Times New Roman" w:cs="Times New Roman"/>
          <w:sz w:val="28"/>
          <w:szCs w:val="28"/>
        </w:rPr>
        <w:t xml:space="preserve">а литий–ионных аккумуляторов» . </w:t>
      </w:r>
      <w:r w:rsidR="00C8596D" w:rsidRPr="00C8596D">
        <w:rPr>
          <w:rFonts w:ascii="Times New Roman" w:hAnsi="Times New Roman" w:cs="Times New Roman"/>
          <w:sz w:val="28"/>
          <w:szCs w:val="28"/>
        </w:rPr>
        <w:t xml:space="preserve">Приказ № 530 от 12.10.2016 г. </w:t>
      </w:r>
      <w:r w:rsidR="00C8596D">
        <w:rPr>
          <w:rFonts w:ascii="Times New Roman" w:hAnsi="Times New Roman" w:cs="Times New Roman"/>
          <w:sz w:val="28"/>
          <w:szCs w:val="28"/>
        </w:rPr>
        <w:t>– ФГАОУ ВО «ЮУрГУ (НИУ)».</w:t>
      </w:r>
    </w:p>
    <w:p w:rsidR="00F83865" w:rsidRPr="00C8596D" w:rsidRDefault="00F83865" w:rsidP="00C8596D">
      <w:pPr>
        <w:ind w:firstLine="708"/>
        <w:jc w:val="both"/>
        <w:rPr>
          <w:rFonts w:ascii="Times New Roman" w:hAnsi="Times New Roman" w:cs="Times New Roman"/>
          <w:sz w:val="28"/>
          <w:szCs w:val="28"/>
        </w:rPr>
      </w:pPr>
      <w:r w:rsidRPr="00C8596D">
        <w:rPr>
          <w:rFonts w:ascii="Times New Roman" w:hAnsi="Times New Roman" w:cs="Times New Roman"/>
          <w:sz w:val="28"/>
          <w:szCs w:val="28"/>
        </w:rPr>
        <w:t>Областью применения результатов является стационарные и мобильные зарядные устройства для аккумуляторных батарей гибридного и электрического приводов городского грузового и пассажирского автомобильного транспорта</w:t>
      </w:r>
    </w:p>
    <w:p w:rsidR="009357F4" w:rsidRPr="00C8596D" w:rsidRDefault="009357F4" w:rsidP="00C8596D">
      <w:pPr>
        <w:ind w:firstLine="708"/>
        <w:jc w:val="both"/>
        <w:rPr>
          <w:rFonts w:ascii="Times New Roman" w:hAnsi="Times New Roman" w:cs="Times New Roman"/>
          <w:sz w:val="28"/>
          <w:szCs w:val="28"/>
        </w:rPr>
      </w:pPr>
      <w:r w:rsidRPr="00C8596D">
        <w:rPr>
          <w:rFonts w:ascii="Times New Roman" w:hAnsi="Times New Roman" w:cs="Times New Roman"/>
          <w:sz w:val="28"/>
          <w:szCs w:val="28"/>
        </w:rPr>
        <w:t>Новизна разрабатываемых научно-технических решений получена за счет применения комплексных методов исследований, в частности, разработанная математическая модель учитывает процессы, происходящие во всех элементах</w:t>
      </w:r>
      <w:r w:rsidR="00F83865" w:rsidRPr="00C8596D">
        <w:rPr>
          <w:rFonts w:ascii="Times New Roman" w:hAnsi="Times New Roman" w:cs="Times New Roman"/>
          <w:sz w:val="28"/>
          <w:szCs w:val="28"/>
        </w:rPr>
        <w:t xml:space="preserve"> системы электросеть-зарядное устройство-аккумулятор</w:t>
      </w:r>
      <w:r w:rsidRPr="00C8596D">
        <w:rPr>
          <w:rFonts w:ascii="Times New Roman" w:hAnsi="Times New Roman" w:cs="Times New Roman"/>
          <w:sz w:val="28"/>
          <w:szCs w:val="28"/>
        </w:rPr>
        <w:t>, участвующ</w:t>
      </w:r>
      <w:r w:rsidR="00F83865" w:rsidRPr="00C8596D">
        <w:rPr>
          <w:rFonts w:ascii="Times New Roman" w:hAnsi="Times New Roman" w:cs="Times New Roman"/>
          <w:sz w:val="28"/>
          <w:szCs w:val="28"/>
        </w:rPr>
        <w:t>их в процессах накопления и передачи энергии.</w:t>
      </w:r>
    </w:p>
    <w:p w:rsidR="009357F4" w:rsidRPr="00C8596D" w:rsidRDefault="009357F4" w:rsidP="00C8596D">
      <w:pPr>
        <w:ind w:firstLine="708"/>
        <w:jc w:val="both"/>
        <w:rPr>
          <w:rFonts w:ascii="Times New Roman" w:hAnsi="Times New Roman" w:cs="Times New Roman"/>
          <w:sz w:val="28"/>
          <w:szCs w:val="28"/>
        </w:rPr>
      </w:pPr>
      <w:r w:rsidRPr="00C8596D">
        <w:rPr>
          <w:rFonts w:ascii="Times New Roman" w:hAnsi="Times New Roman" w:cs="Times New Roman"/>
          <w:sz w:val="28"/>
          <w:szCs w:val="28"/>
        </w:rPr>
        <w:t xml:space="preserve">Мировой уровень достигнутых результатов определяется </w:t>
      </w:r>
      <w:r w:rsidR="00F83865" w:rsidRPr="00C8596D">
        <w:rPr>
          <w:rFonts w:ascii="Times New Roman" w:hAnsi="Times New Roman" w:cs="Times New Roman"/>
          <w:sz w:val="28"/>
          <w:szCs w:val="28"/>
        </w:rPr>
        <w:t>техническими</w:t>
      </w:r>
      <w:r w:rsidRPr="00C8596D">
        <w:rPr>
          <w:rFonts w:ascii="Times New Roman" w:hAnsi="Times New Roman" w:cs="Times New Roman"/>
          <w:sz w:val="28"/>
          <w:szCs w:val="28"/>
        </w:rPr>
        <w:t xml:space="preserve"> характеристиками</w:t>
      </w:r>
      <w:r w:rsidR="00F83865" w:rsidRPr="00C8596D">
        <w:rPr>
          <w:rFonts w:ascii="Times New Roman" w:hAnsi="Times New Roman" w:cs="Times New Roman"/>
          <w:sz w:val="28"/>
          <w:szCs w:val="28"/>
        </w:rPr>
        <w:t xml:space="preserve"> разработанных решений, заданными в ТЗ. Характеристики</w:t>
      </w:r>
      <w:r w:rsidRPr="00C8596D">
        <w:rPr>
          <w:rFonts w:ascii="Times New Roman" w:hAnsi="Times New Roman" w:cs="Times New Roman"/>
          <w:sz w:val="28"/>
          <w:szCs w:val="28"/>
        </w:rPr>
        <w:t xml:space="preserve"> выпускаемых </w:t>
      </w:r>
      <w:r w:rsidR="00F83865" w:rsidRPr="00C8596D">
        <w:rPr>
          <w:rFonts w:ascii="Times New Roman" w:hAnsi="Times New Roman" w:cs="Times New Roman"/>
          <w:sz w:val="28"/>
          <w:szCs w:val="28"/>
        </w:rPr>
        <w:t xml:space="preserve">в настоящее время </w:t>
      </w:r>
      <w:r w:rsidRPr="00C8596D">
        <w:rPr>
          <w:rFonts w:ascii="Times New Roman" w:hAnsi="Times New Roman" w:cs="Times New Roman"/>
          <w:sz w:val="28"/>
          <w:szCs w:val="28"/>
        </w:rPr>
        <w:t>устройств скоростной зарядки аккумуляторов</w:t>
      </w:r>
      <w:r w:rsidR="00F83865" w:rsidRPr="00C8596D">
        <w:rPr>
          <w:rFonts w:ascii="Times New Roman" w:hAnsi="Times New Roman" w:cs="Times New Roman"/>
          <w:sz w:val="28"/>
          <w:szCs w:val="28"/>
        </w:rPr>
        <w:t xml:space="preserve"> уступают характеристикам разработанного устройства.</w:t>
      </w:r>
      <w:r w:rsidRPr="00C8596D">
        <w:rPr>
          <w:rFonts w:ascii="Times New Roman" w:hAnsi="Times New Roman" w:cs="Times New Roman"/>
          <w:sz w:val="28"/>
          <w:szCs w:val="28"/>
        </w:rPr>
        <w:t xml:space="preserve"> </w:t>
      </w:r>
    </w:p>
    <w:p w:rsidR="00A234D1" w:rsidRPr="00A655E5" w:rsidRDefault="00A234D1" w:rsidP="00A655E5">
      <w:pPr>
        <w:pStyle w:val="3"/>
        <w:tabs>
          <w:tab w:val="left" w:pos="1134"/>
        </w:tabs>
        <w:spacing w:after="0"/>
        <w:ind w:firstLine="709"/>
        <w:jc w:val="both"/>
        <w:rPr>
          <w:rFonts w:ascii="Times New Roman" w:hAnsi="Times New Roman" w:cs="Times New Roman"/>
          <w:sz w:val="28"/>
          <w:szCs w:val="28"/>
        </w:rPr>
      </w:pPr>
    </w:p>
    <w:p w:rsidR="00A234D1" w:rsidRPr="00A234D1" w:rsidRDefault="008B3A6E" w:rsidP="00A234D1">
      <w:pPr>
        <w:ind w:firstLine="708"/>
        <w:jc w:val="both"/>
        <w:rPr>
          <w:rFonts w:ascii="Times New Roman" w:hAnsi="Times New Roman" w:cs="Times New Roman"/>
          <w:b/>
          <w:sz w:val="28"/>
          <w:szCs w:val="28"/>
        </w:rPr>
      </w:pPr>
      <w:r w:rsidRPr="00A234D1">
        <w:rPr>
          <w:rFonts w:ascii="Times New Roman" w:hAnsi="Times New Roman" w:cs="Times New Roman"/>
          <w:b/>
          <w:sz w:val="28"/>
          <w:szCs w:val="28"/>
        </w:rPr>
        <w:t>Перспективы практического внедрения результатов</w:t>
      </w:r>
      <w:r w:rsidR="00A234D1" w:rsidRPr="00A234D1">
        <w:rPr>
          <w:rFonts w:ascii="Times New Roman" w:hAnsi="Times New Roman" w:cs="Times New Roman"/>
          <w:b/>
          <w:sz w:val="28"/>
          <w:szCs w:val="28"/>
        </w:rPr>
        <w:t>.</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Коммерциализация результатов проекта планируется при организации на ОАО «КАМАЗ» производства электрифицированных автомобилей, для которых необходимы как мобильные, так и стационарные установки скоростной зарядки аккумуляторов. Запланированный объем производства таких автомобилей до 2020 г. составляет 150 штук. Возможными потребителями результатов также могут быть:</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другие производители транспорта: ОАО «АвтоВАЗ», ОАО «УРАЛАЗ», Горьковский автозавод и другие автопроизводители;</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производители городского и общественного транспорта (троллейбусы и трамваи);</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xml:space="preserve">– производители энергетического оборудования и электростанций, как </w:t>
      </w:r>
      <w:r w:rsidRPr="00A655E5">
        <w:rPr>
          <w:rFonts w:ascii="Times New Roman" w:hAnsi="Times New Roman" w:cs="Times New Roman"/>
          <w:sz w:val="28"/>
          <w:szCs w:val="28"/>
        </w:rPr>
        <w:lastRenderedPageBreak/>
        <w:t>автономного применения, так и систем бесперебойного и резервного питания;</w:t>
      </w:r>
    </w:p>
    <w:p w:rsidR="00A655E5" w:rsidRPr="00A655E5" w:rsidRDefault="00A655E5" w:rsidP="00A655E5">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 производители промышленного оборудования, такого, как станки, плавильные индукционные печи, гальванические ванны.</w:t>
      </w:r>
    </w:p>
    <w:p w:rsidR="00E62345" w:rsidRPr="00235BF1" w:rsidRDefault="00A655E5" w:rsidP="00235BF1">
      <w:pPr>
        <w:autoSpaceDE w:val="0"/>
        <w:autoSpaceDN w:val="0"/>
        <w:adjustRightInd w:val="0"/>
        <w:ind w:firstLine="709"/>
        <w:jc w:val="both"/>
        <w:rPr>
          <w:rFonts w:ascii="Times New Roman" w:hAnsi="Times New Roman" w:cs="Times New Roman"/>
          <w:sz w:val="28"/>
          <w:szCs w:val="28"/>
        </w:rPr>
      </w:pPr>
      <w:r w:rsidRPr="00A655E5">
        <w:rPr>
          <w:rFonts w:ascii="Times New Roman" w:hAnsi="Times New Roman" w:cs="Times New Roman"/>
          <w:sz w:val="28"/>
          <w:szCs w:val="28"/>
        </w:rPr>
        <w:t>Таким образом, предполагаемые рынки сбыта включают рынок автотранспорта с электротягой, рынки энергетического и промышленного оборудования. Учитывая тенденции развития указанных сегментов рынков сбыта, можно предположить, что результаты проекта будут п</w:t>
      </w:r>
      <w:r w:rsidR="002201D4">
        <w:rPr>
          <w:rFonts w:ascii="Times New Roman" w:hAnsi="Times New Roman" w:cs="Times New Roman"/>
          <w:sz w:val="28"/>
          <w:szCs w:val="28"/>
        </w:rPr>
        <w:t>ользоваться устойчивым спросом.</w:t>
      </w:r>
    </w:p>
    <w:p w:rsidR="00E62345" w:rsidRDefault="00E62345" w:rsidP="00B16B0F">
      <w:pPr>
        <w:pStyle w:val="Bodytext1"/>
        <w:shd w:val="clear" w:color="auto" w:fill="auto"/>
        <w:tabs>
          <w:tab w:val="left" w:pos="722"/>
        </w:tabs>
        <w:spacing w:line="240" w:lineRule="auto"/>
        <w:ind w:firstLine="0"/>
        <w:rPr>
          <w:b/>
          <w:sz w:val="28"/>
          <w:szCs w:val="28"/>
        </w:rPr>
      </w:pPr>
    </w:p>
    <w:sectPr w:rsidR="00E62345" w:rsidSect="00864A8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226" w:rsidRDefault="00801226" w:rsidP="00B16B0F">
      <w:r>
        <w:separator/>
      </w:r>
    </w:p>
  </w:endnote>
  <w:endnote w:type="continuationSeparator" w:id="0">
    <w:p w:rsidR="00801226" w:rsidRDefault="00801226" w:rsidP="00B1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226" w:rsidRDefault="00801226" w:rsidP="00B16B0F">
      <w:r>
        <w:separator/>
      </w:r>
    </w:p>
  </w:footnote>
  <w:footnote w:type="continuationSeparator" w:id="0">
    <w:p w:rsidR="00801226" w:rsidRDefault="00801226" w:rsidP="00B16B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816FE04"/>
    <w:lvl w:ilvl="0">
      <w:start w:val="1"/>
      <w:numFmt w:val="decimal"/>
      <w:pStyle w:val="a"/>
      <w:lvlText w:val="%1."/>
      <w:lvlJc w:val="left"/>
      <w:pPr>
        <w:tabs>
          <w:tab w:val="num" w:pos="360"/>
        </w:tabs>
        <w:ind w:left="360" w:hanging="360"/>
      </w:pPr>
      <w:rPr>
        <w:rFonts w:cs="Times New Roman"/>
      </w:rPr>
    </w:lvl>
  </w:abstractNum>
  <w:abstractNum w:abstractNumId="1" w15:restartNumberingAfterBreak="0">
    <w:nsid w:val="53924ADB"/>
    <w:multiLevelType w:val="hybridMultilevel"/>
    <w:tmpl w:val="FB546B1C"/>
    <w:lvl w:ilvl="0" w:tplc="73C23984">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68165607"/>
    <w:multiLevelType w:val="hybridMultilevel"/>
    <w:tmpl w:val="09AA137A"/>
    <w:lvl w:ilvl="0" w:tplc="73C2398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77927D10"/>
    <w:multiLevelType w:val="hybridMultilevel"/>
    <w:tmpl w:val="65141392"/>
    <w:lvl w:ilvl="0" w:tplc="73C23984">
      <w:start w:val="1"/>
      <w:numFmt w:val="bullet"/>
      <w:lvlText w:val="-"/>
      <w:lvlJc w:val="left"/>
      <w:pPr>
        <w:ind w:left="1004" w:hanging="360"/>
      </w:pPr>
      <w:rPr>
        <w:rFonts w:ascii="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B0F"/>
    <w:rsid w:val="00060328"/>
    <w:rsid w:val="00124B11"/>
    <w:rsid w:val="0016315B"/>
    <w:rsid w:val="00185131"/>
    <w:rsid w:val="001B54BA"/>
    <w:rsid w:val="001D3D41"/>
    <w:rsid w:val="001D7DB8"/>
    <w:rsid w:val="00201055"/>
    <w:rsid w:val="002201D4"/>
    <w:rsid w:val="00235BF1"/>
    <w:rsid w:val="003A6206"/>
    <w:rsid w:val="003F7AEB"/>
    <w:rsid w:val="00425524"/>
    <w:rsid w:val="00454E48"/>
    <w:rsid w:val="00456DCA"/>
    <w:rsid w:val="005345B5"/>
    <w:rsid w:val="005852CF"/>
    <w:rsid w:val="005C5152"/>
    <w:rsid w:val="005F7601"/>
    <w:rsid w:val="00713416"/>
    <w:rsid w:val="00717C9C"/>
    <w:rsid w:val="00720A25"/>
    <w:rsid w:val="007F6D83"/>
    <w:rsid w:val="00801226"/>
    <w:rsid w:val="00864A81"/>
    <w:rsid w:val="008B3A6E"/>
    <w:rsid w:val="008C214A"/>
    <w:rsid w:val="009160BE"/>
    <w:rsid w:val="009357F4"/>
    <w:rsid w:val="0094581A"/>
    <w:rsid w:val="009E7441"/>
    <w:rsid w:val="00A234D1"/>
    <w:rsid w:val="00A479AD"/>
    <w:rsid w:val="00A52E84"/>
    <w:rsid w:val="00A640A7"/>
    <w:rsid w:val="00A655E5"/>
    <w:rsid w:val="00AA43D8"/>
    <w:rsid w:val="00AD2371"/>
    <w:rsid w:val="00B16B0F"/>
    <w:rsid w:val="00B70B6E"/>
    <w:rsid w:val="00B80774"/>
    <w:rsid w:val="00BD596E"/>
    <w:rsid w:val="00C20BD2"/>
    <w:rsid w:val="00C333A2"/>
    <w:rsid w:val="00C8596D"/>
    <w:rsid w:val="00CB123A"/>
    <w:rsid w:val="00CE447B"/>
    <w:rsid w:val="00D65243"/>
    <w:rsid w:val="00D85EB0"/>
    <w:rsid w:val="00E25652"/>
    <w:rsid w:val="00E62345"/>
    <w:rsid w:val="00EB479F"/>
    <w:rsid w:val="00EC74F2"/>
    <w:rsid w:val="00F715F3"/>
    <w:rsid w:val="00F82F95"/>
    <w:rsid w:val="00F83865"/>
    <w:rsid w:val="00F96097"/>
    <w:rsid w:val="00FF5D3B"/>
    <w:rsid w:val="00FF6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2AE50F-6CA1-46FF-A7F8-A9FE77CC4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16B0F"/>
    <w:pPr>
      <w:widowControl w:val="0"/>
      <w:spacing w:after="0" w:line="240" w:lineRule="auto"/>
    </w:pPr>
    <w:rPr>
      <w:rFonts w:ascii="Courier New" w:eastAsia="Courier New" w:hAnsi="Courier New" w:cs="Courier New"/>
      <w:color w:val="000000"/>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Текст сноски Знак2"/>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link w:val="a4"/>
    <w:semiHidden/>
    <w:locked/>
    <w:rsid w:val="00B16B0F"/>
    <w:rPr>
      <w:rFonts w:ascii="Times New Roman" w:eastAsia="Times New Roman" w:hAnsi="Times New Roman" w:cs="Times New Roman"/>
    </w:rPr>
  </w:style>
  <w:style w:type="paragraph" w:styleId="a4">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0"/>
    <w:link w:val="2"/>
    <w:semiHidden/>
    <w:unhideWhenUsed/>
    <w:rsid w:val="00B16B0F"/>
    <w:pPr>
      <w:widowControl/>
      <w:spacing w:after="60"/>
      <w:jc w:val="both"/>
    </w:pPr>
    <w:rPr>
      <w:rFonts w:ascii="Times New Roman" w:eastAsia="Times New Roman" w:hAnsi="Times New Roman" w:cs="Times New Roman"/>
      <w:color w:val="auto"/>
      <w:sz w:val="22"/>
      <w:szCs w:val="22"/>
    </w:rPr>
  </w:style>
  <w:style w:type="character" w:customStyle="1" w:styleId="a5">
    <w:name w:val="Текст сноски Знак"/>
    <w:basedOn w:val="a1"/>
    <w:uiPriority w:val="99"/>
    <w:semiHidden/>
    <w:rsid w:val="00B16B0F"/>
    <w:rPr>
      <w:rFonts w:ascii="Courier New" w:eastAsia="Courier New" w:hAnsi="Courier New" w:cs="Courier New"/>
      <w:color w:val="000000"/>
      <w:sz w:val="20"/>
      <w:szCs w:val="20"/>
      <w:lang w:eastAsia="ru-RU"/>
    </w:rPr>
  </w:style>
  <w:style w:type="paragraph" w:styleId="a6">
    <w:name w:val="endnote text"/>
    <w:basedOn w:val="a0"/>
    <w:link w:val="a7"/>
    <w:uiPriority w:val="99"/>
    <w:semiHidden/>
    <w:unhideWhenUsed/>
    <w:rsid w:val="00B16B0F"/>
    <w:rPr>
      <w:rFonts w:cs="Times New Roman"/>
      <w:sz w:val="20"/>
      <w:szCs w:val="20"/>
    </w:rPr>
  </w:style>
  <w:style w:type="character" w:customStyle="1" w:styleId="a7">
    <w:name w:val="Текст концевой сноски Знак"/>
    <w:basedOn w:val="a1"/>
    <w:link w:val="a6"/>
    <w:uiPriority w:val="99"/>
    <w:semiHidden/>
    <w:rsid w:val="00B16B0F"/>
    <w:rPr>
      <w:rFonts w:ascii="Courier New" w:eastAsia="Courier New" w:hAnsi="Courier New" w:cs="Times New Roman"/>
      <w:color w:val="000000"/>
      <w:sz w:val="20"/>
      <w:szCs w:val="20"/>
    </w:rPr>
  </w:style>
  <w:style w:type="character" w:customStyle="1" w:styleId="Bodytext">
    <w:name w:val="Body text_"/>
    <w:link w:val="Bodytext1"/>
    <w:locked/>
    <w:rsid w:val="00B16B0F"/>
    <w:rPr>
      <w:rFonts w:ascii="Times New Roman" w:eastAsia="Times New Roman" w:hAnsi="Times New Roman" w:cs="Times New Roman"/>
      <w:shd w:val="clear" w:color="auto" w:fill="FFFFFF"/>
    </w:rPr>
  </w:style>
  <w:style w:type="paragraph" w:customStyle="1" w:styleId="Bodytext1">
    <w:name w:val="Body text1"/>
    <w:basedOn w:val="a0"/>
    <w:link w:val="Bodytext"/>
    <w:rsid w:val="00B16B0F"/>
    <w:pPr>
      <w:shd w:val="clear" w:color="auto" w:fill="FFFFFF"/>
      <w:spacing w:line="0" w:lineRule="atLeast"/>
      <w:ind w:hanging="1620"/>
      <w:jc w:val="center"/>
    </w:pPr>
    <w:rPr>
      <w:rFonts w:ascii="Times New Roman" w:eastAsia="Times New Roman" w:hAnsi="Times New Roman" w:cs="Times New Roman"/>
      <w:color w:val="auto"/>
      <w:sz w:val="22"/>
      <w:szCs w:val="22"/>
      <w:lang w:eastAsia="en-US"/>
    </w:rPr>
  </w:style>
  <w:style w:type="character" w:styleId="a8">
    <w:name w:val="footnote reference"/>
    <w:semiHidden/>
    <w:unhideWhenUsed/>
    <w:rsid w:val="00B16B0F"/>
    <w:rPr>
      <w:rFonts w:ascii="Times New Roman" w:hAnsi="Times New Roman" w:cs="Times New Roman" w:hint="default"/>
      <w:vertAlign w:val="superscript"/>
    </w:rPr>
  </w:style>
  <w:style w:type="paragraph" w:styleId="a9">
    <w:name w:val="List Paragraph"/>
    <w:basedOn w:val="a0"/>
    <w:link w:val="aa"/>
    <w:qFormat/>
    <w:rsid w:val="00A640A7"/>
    <w:pPr>
      <w:widowControl/>
      <w:spacing w:after="200" w:line="276" w:lineRule="auto"/>
      <w:ind w:left="720"/>
      <w:contextualSpacing/>
    </w:pPr>
    <w:rPr>
      <w:rFonts w:asciiTheme="minorHAnsi" w:eastAsiaTheme="minorEastAsia" w:hAnsiTheme="minorHAnsi" w:cstheme="minorBidi"/>
      <w:color w:val="auto"/>
      <w:sz w:val="22"/>
      <w:szCs w:val="22"/>
    </w:rPr>
  </w:style>
  <w:style w:type="paragraph" w:styleId="ab">
    <w:name w:val="Balloon Text"/>
    <w:basedOn w:val="a0"/>
    <w:link w:val="ac"/>
    <w:uiPriority w:val="99"/>
    <w:semiHidden/>
    <w:unhideWhenUsed/>
    <w:rsid w:val="00A640A7"/>
    <w:pPr>
      <w:widowControl/>
    </w:pPr>
    <w:rPr>
      <w:rFonts w:ascii="Tahoma" w:eastAsiaTheme="minorEastAsia" w:hAnsi="Tahoma" w:cs="Tahoma"/>
      <w:color w:val="auto"/>
      <w:sz w:val="16"/>
      <w:szCs w:val="16"/>
    </w:rPr>
  </w:style>
  <w:style w:type="character" w:customStyle="1" w:styleId="ac">
    <w:name w:val="Текст выноски Знак"/>
    <w:basedOn w:val="a1"/>
    <w:link w:val="ab"/>
    <w:uiPriority w:val="99"/>
    <w:semiHidden/>
    <w:rsid w:val="00A640A7"/>
    <w:rPr>
      <w:rFonts w:ascii="Tahoma" w:eastAsiaTheme="minorEastAsia" w:hAnsi="Tahoma" w:cs="Tahoma"/>
      <w:sz w:val="16"/>
      <w:szCs w:val="16"/>
      <w:lang w:eastAsia="ru-RU"/>
    </w:rPr>
  </w:style>
  <w:style w:type="character" w:customStyle="1" w:styleId="aa">
    <w:name w:val="Абзац списка Знак"/>
    <w:link w:val="a9"/>
    <w:locked/>
    <w:rsid w:val="00A640A7"/>
    <w:rPr>
      <w:rFonts w:eastAsiaTheme="minorEastAsia"/>
      <w:lang w:eastAsia="ru-RU"/>
    </w:rPr>
  </w:style>
  <w:style w:type="paragraph" w:customStyle="1" w:styleId="12">
    <w:name w:val="Основной текст 12 шрифт"/>
    <w:basedOn w:val="a0"/>
    <w:link w:val="120"/>
    <w:qFormat/>
    <w:rsid w:val="00201055"/>
    <w:pPr>
      <w:widowControl/>
      <w:spacing w:line="360" w:lineRule="auto"/>
      <w:ind w:firstLine="709"/>
      <w:jc w:val="both"/>
    </w:pPr>
    <w:rPr>
      <w:rFonts w:ascii="Times New Roman" w:eastAsia="Times New Roman" w:hAnsi="Times New Roman" w:cs="Times New Roman"/>
      <w:color w:val="auto"/>
    </w:rPr>
  </w:style>
  <w:style w:type="character" w:customStyle="1" w:styleId="120">
    <w:name w:val="Основной текст 12 шрифт Знак"/>
    <w:link w:val="12"/>
    <w:locked/>
    <w:rsid w:val="00201055"/>
    <w:rPr>
      <w:rFonts w:ascii="Times New Roman" w:eastAsia="Times New Roman" w:hAnsi="Times New Roman" w:cs="Times New Roman"/>
      <w:sz w:val="24"/>
      <w:szCs w:val="24"/>
      <w:lang w:eastAsia="ru-RU"/>
    </w:rPr>
  </w:style>
  <w:style w:type="paragraph" w:styleId="a">
    <w:name w:val="List Number"/>
    <w:basedOn w:val="a0"/>
    <w:rsid w:val="00201055"/>
    <w:pPr>
      <w:widowControl/>
      <w:numPr>
        <w:numId w:val="4"/>
      </w:numPr>
    </w:pPr>
    <w:rPr>
      <w:rFonts w:ascii="Times New Roman" w:eastAsia="Times New Roman" w:hAnsi="Times New Roman" w:cs="Times New Roman"/>
      <w:color w:val="auto"/>
      <w:sz w:val="20"/>
      <w:szCs w:val="20"/>
    </w:rPr>
  </w:style>
  <w:style w:type="paragraph" w:customStyle="1" w:styleId="1">
    <w:name w:val="Текст1"/>
    <w:basedOn w:val="a0"/>
    <w:rsid w:val="00201055"/>
    <w:rPr>
      <w:rFonts w:eastAsia="Times New Roman" w:cs="Times New Roman"/>
      <w:color w:val="auto"/>
      <w:sz w:val="20"/>
      <w:szCs w:val="20"/>
    </w:rPr>
  </w:style>
  <w:style w:type="paragraph" w:styleId="ad">
    <w:name w:val="Body Text"/>
    <w:basedOn w:val="a0"/>
    <w:link w:val="ae"/>
    <w:semiHidden/>
    <w:rsid w:val="009E7441"/>
    <w:pPr>
      <w:widowControl/>
      <w:spacing w:after="120"/>
    </w:pPr>
    <w:rPr>
      <w:rFonts w:ascii="Times New Roman" w:eastAsia="Calibri" w:hAnsi="Times New Roman" w:cs="Times New Roman"/>
      <w:color w:val="auto"/>
    </w:rPr>
  </w:style>
  <w:style w:type="character" w:customStyle="1" w:styleId="ae">
    <w:name w:val="Основной текст Знак"/>
    <w:basedOn w:val="a1"/>
    <w:link w:val="ad"/>
    <w:semiHidden/>
    <w:rsid w:val="009E7441"/>
    <w:rPr>
      <w:rFonts w:ascii="Times New Roman" w:eastAsia="Calibri" w:hAnsi="Times New Roman" w:cs="Times New Roman"/>
      <w:sz w:val="24"/>
      <w:szCs w:val="24"/>
      <w:lang w:eastAsia="ru-RU"/>
    </w:rPr>
  </w:style>
  <w:style w:type="paragraph" w:styleId="3">
    <w:name w:val="Body Text 3"/>
    <w:basedOn w:val="a0"/>
    <w:link w:val="30"/>
    <w:uiPriority w:val="99"/>
    <w:unhideWhenUsed/>
    <w:rsid w:val="00A655E5"/>
    <w:pPr>
      <w:spacing w:after="120"/>
    </w:pPr>
    <w:rPr>
      <w:sz w:val="16"/>
      <w:szCs w:val="16"/>
    </w:rPr>
  </w:style>
  <w:style w:type="character" w:customStyle="1" w:styleId="30">
    <w:name w:val="Основной текст 3 Знак"/>
    <w:basedOn w:val="a1"/>
    <w:link w:val="3"/>
    <w:uiPriority w:val="99"/>
    <w:rsid w:val="00A655E5"/>
    <w:rPr>
      <w:rFonts w:ascii="Courier New" w:eastAsia="Courier New" w:hAnsi="Courier New" w:cs="Courier New"/>
      <w:color w:val="000000"/>
      <w:sz w:val="16"/>
      <w:szCs w:val="16"/>
      <w:lang w:eastAsia="ru-RU"/>
    </w:rPr>
  </w:style>
  <w:style w:type="paragraph" w:styleId="af">
    <w:name w:val="Body Text Indent"/>
    <w:basedOn w:val="a0"/>
    <w:link w:val="af0"/>
    <w:uiPriority w:val="99"/>
    <w:semiHidden/>
    <w:unhideWhenUsed/>
    <w:rsid w:val="00F83865"/>
    <w:pPr>
      <w:spacing w:after="120"/>
      <w:ind w:left="283"/>
    </w:pPr>
  </w:style>
  <w:style w:type="character" w:customStyle="1" w:styleId="af0">
    <w:name w:val="Основной текст с отступом Знак"/>
    <w:basedOn w:val="a1"/>
    <w:link w:val="af"/>
    <w:uiPriority w:val="99"/>
    <w:semiHidden/>
    <w:rsid w:val="00F83865"/>
    <w:rPr>
      <w:rFonts w:ascii="Courier New" w:eastAsia="Courier New" w:hAnsi="Courier New" w:cs="Courier New"/>
      <w:color w:val="000000"/>
      <w:sz w:val="24"/>
      <w:szCs w:val="24"/>
      <w:lang w:eastAsia="ru-RU"/>
    </w:rPr>
  </w:style>
  <w:style w:type="paragraph" w:customStyle="1" w:styleId="Iauiue">
    <w:name w:val="Iau?iue"/>
    <w:rsid w:val="00F83865"/>
    <w:pPr>
      <w:spacing w:after="0" w:line="480" w:lineRule="auto"/>
      <w:ind w:firstLine="426"/>
      <w:jc w:val="both"/>
    </w:pPr>
    <w:rPr>
      <w:rFonts w:ascii="Times New Roman" w:eastAsia="Times New Roman" w:hAnsi="Times New Roman" w:cs="Times New Roman"/>
      <w:sz w:val="24"/>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527">
      <w:bodyDiv w:val="1"/>
      <w:marLeft w:val="0"/>
      <w:marRight w:val="0"/>
      <w:marTop w:val="0"/>
      <w:marBottom w:val="0"/>
      <w:divBdr>
        <w:top w:val="none" w:sz="0" w:space="0" w:color="auto"/>
        <w:left w:val="none" w:sz="0" w:space="0" w:color="auto"/>
        <w:bottom w:val="none" w:sz="0" w:space="0" w:color="auto"/>
        <w:right w:val="none" w:sz="0" w:space="0" w:color="auto"/>
      </w:divBdr>
    </w:div>
    <w:div w:id="167522974">
      <w:bodyDiv w:val="1"/>
      <w:marLeft w:val="0"/>
      <w:marRight w:val="0"/>
      <w:marTop w:val="0"/>
      <w:marBottom w:val="0"/>
      <w:divBdr>
        <w:top w:val="none" w:sz="0" w:space="0" w:color="auto"/>
        <w:left w:val="none" w:sz="0" w:space="0" w:color="auto"/>
        <w:bottom w:val="none" w:sz="0" w:space="0" w:color="auto"/>
        <w:right w:val="none" w:sz="0" w:space="0" w:color="auto"/>
      </w:divBdr>
    </w:div>
    <w:div w:id="432751467">
      <w:bodyDiv w:val="1"/>
      <w:marLeft w:val="0"/>
      <w:marRight w:val="0"/>
      <w:marTop w:val="0"/>
      <w:marBottom w:val="0"/>
      <w:divBdr>
        <w:top w:val="none" w:sz="0" w:space="0" w:color="auto"/>
        <w:left w:val="none" w:sz="0" w:space="0" w:color="auto"/>
        <w:bottom w:val="none" w:sz="0" w:space="0" w:color="auto"/>
        <w:right w:val="none" w:sz="0" w:space="0" w:color="auto"/>
      </w:divBdr>
    </w:div>
    <w:div w:id="95591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DC3F0-3C77-4763-841D-B14C7412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812</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ФБГОУ ВПО ЮУрГУ (НИУ)</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2017-02-07T07:54:00Z</dcterms:created>
  <dcterms:modified xsi:type="dcterms:W3CDTF">2017-02-07T07:54:00Z</dcterms:modified>
</cp:coreProperties>
</file>