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41" w:rsidRPr="00CC2E04" w:rsidRDefault="00CA7841" w:rsidP="00CA7841">
      <w:pPr>
        <w:pStyle w:val="a7"/>
        <w:spacing w:line="240" w:lineRule="auto"/>
        <w:rPr>
          <w:caps w:val="0"/>
          <w:szCs w:val="28"/>
        </w:rPr>
      </w:pPr>
      <w:r w:rsidRPr="00CC2E04">
        <w:rPr>
          <w:caps w:val="0"/>
          <w:szCs w:val="28"/>
        </w:rPr>
        <w:t>Министерство образования и науки Российской Федерации</w:t>
      </w:r>
    </w:p>
    <w:p w:rsidR="00CA7841" w:rsidRDefault="00CA7841" w:rsidP="00CA7841">
      <w:pPr>
        <w:pStyle w:val="a7"/>
        <w:spacing w:line="240" w:lineRule="auto"/>
        <w:rPr>
          <w:caps w:val="0"/>
          <w:szCs w:val="28"/>
        </w:rPr>
      </w:pPr>
      <w:r w:rsidRPr="00CC2E04">
        <w:rPr>
          <w:caps w:val="0"/>
          <w:szCs w:val="28"/>
        </w:rPr>
        <w:t>Южно-Уральский государственный университет</w:t>
      </w:r>
    </w:p>
    <w:p w:rsidR="00CA7841" w:rsidRPr="00CC2E04" w:rsidRDefault="00CA7841" w:rsidP="00CA7841">
      <w:pPr>
        <w:pStyle w:val="a7"/>
        <w:spacing w:line="240" w:lineRule="auto"/>
        <w:rPr>
          <w:caps w:val="0"/>
          <w:szCs w:val="28"/>
        </w:rPr>
      </w:pPr>
      <w:r>
        <w:rPr>
          <w:caps w:val="0"/>
          <w:szCs w:val="28"/>
        </w:rPr>
        <w:t>Кафедра «</w:t>
      </w:r>
      <w:r w:rsidR="00511F27">
        <w:rPr>
          <w:caps w:val="0"/>
          <w:szCs w:val="28"/>
        </w:rPr>
        <w:t>Материаловедение и физико-химия материалов</w:t>
      </w:r>
      <w:r>
        <w:rPr>
          <w:caps w:val="0"/>
          <w:szCs w:val="28"/>
        </w:rPr>
        <w:t>»</w:t>
      </w: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995F2B" w:rsidP="00CA7841">
      <w:pPr>
        <w:jc w:val="center"/>
        <w:rPr>
          <w:sz w:val="32"/>
          <w:szCs w:val="32"/>
        </w:rPr>
      </w:pPr>
      <w:r>
        <w:rPr>
          <w:sz w:val="32"/>
          <w:szCs w:val="32"/>
        </w:rPr>
        <w:t>С.</w:t>
      </w:r>
      <w:r w:rsidR="00351BDA">
        <w:rPr>
          <w:sz w:val="32"/>
          <w:szCs w:val="32"/>
        </w:rPr>
        <w:t xml:space="preserve">И. </w:t>
      </w:r>
      <w:r>
        <w:rPr>
          <w:sz w:val="32"/>
          <w:szCs w:val="32"/>
        </w:rPr>
        <w:t>Ильин</w:t>
      </w:r>
    </w:p>
    <w:p w:rsidR="00CA7841" w:rsidRPr="00B854A2" w:rsidRDefault="00CA7841" w:rsidP="00CA7841">
      <w:pPr>
        <w:jc w:val="center"/>
        <w:rPr>
          <w:sz w:val="32"/>
          <w:szCs w:val="32"/>
        </w:rPr>
      </w:pPr>
    </w:p>
    <w:p w:rsidR="00995F2B" w:rsidRPr="00995F2B" w:rsidRDefault="00995F2B" w:rsidP="00CA7841">
      <w:pPr>
        <w:jc w:val="center"/>
        <w:rPr>
          <w:sz w:val="32"/>
          <w:szCs w:val="32"/>
        </w:rPr>
      </w:pPr>
      <w:r w:rsidRPr="00995F2B">
        <w:rPr>
          <w:sz w:val="32"/>
          <w:szCs w:val="32"/>
        </w:rPr>
        <w:t xml:space="preserve">Математическое моделирование систем материаловедения </w:t>
      </w:r>
    </w:p>
    <w:p w:rsidR="00CA7841" w:rsidRDefault="00CA7841" w:rsidP="00CA7841">
      <w:pPr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 к освоению дисциплины</w:t>
      </w:r>
    </w:p>
    <w:p w:rsidR="004F408F" w:rsidRPr="00B854A2" w:rsidRDefault="004F408F" w:rsidP="00CA7841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 студентов очного обучения по направлению 22.03.01.</w:t>
      </w: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Default="00CA7841" w:rsidP="00CA7841">
      <w:pPr>
        <w:pStyle w:val="a7"/>
        <w:rPr>
          <w:b/>
        </w:rPr>
      </w:pPr>
    </w:p>
    <w:p w:rsidR="00CA7841" w:rsidRPr="00153E1A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CA7841" w:rsidRPr="00153E1A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CA7841" w:rsidRDefault="00CA7841" w:rsidP="00CA7841">
      <w:pPr>
        <w:pStyle w:val="a7"/>
        <w:spacing w:line="240" w:lineRule="auto"/>
        <w:rPr>
          <w:b/>
        </w:rPr>
      </w:pPr>
    </w:p>
    <w:p w:rsidR="00D33381" w:rsidRDefault="00D33381" w:rsidP="00CA7841">
      <w:pPr>
        <w:pStyle w:val="a7"/>
        <w:spacing w:line="240" w:lineRule="auto"/>
        <w:rPr>
          <w:b/>
        </w:rPr>
      </w:pPr>
    </w:p>
    <w:p w:rsidR="00CA7841" w:rsidRPr="00B10B6E" w:rsidRDefault="00CA7841" w:rsidP="00CA7841">
      <w:pPr>
        <w:jc w:val="center"/>
        <w:rPr>
          <w:sz w:val="28"/>
          <w:szCs w:val="28"/>
        </w:rPr>
      </w:pPr>
      <w:r w:rsidRPr="00B10B6E">
        <w:rPr>
          <w:sz w:val="28"/>
          <w:szCs w:val="28"/>
        </w:rPr>
        <w:t>Челябинск</w:t>
      </w:r>
    </w:p>
    <w:p w:rsidR="00CA7841" w:rsidRDefault="00CA7841" w:rsidP="00CA7841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CA7841" w:rsidRDefault="00CA7841" w:rsidP="00CA7841">
      <w:pPr>
        <w:jc w:val="center"/>
        <w:rPr>
          <w:sz w:val="28"/>
          <w:szCs w:val="28"/>
        </w:rPr>
      </w:pPr>
    </w:p>
    <w:p w:rsidR="00CA7841" w:rsidRDefault="00CA7841" w:rsidP="00CA7841"/>
    <w:p w:rsidR="00CB34A3" w:rsidRPr="00896A9F" w:rsidRDefault="00CA7841" w:rsidP="00D333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52422" w:rsidRDefault="00D33381" w:rsidP="00252422">
      <w:pPr>
        <w:spacing w:before="280" w:after="280"/>
        <w:rPr>
          <w:sz w:val="28"/>
          <w:szCs w:val="28"/>
        </w:rPr>
      </w:pPr>
      <w:r w:rsidRPr="00D33381">
        <w:rPr>
          <w:b/>
          <w:sz w:val="28"/>
          <w:szCs w:val="28"/>
        </w:rPr>
        <w:lastRenderedPageBreak/>
        <w:t>Цель и задачи курса</w:t>
      </w:r>
      <w:r w:rsidR="00252422" w:rsidRPr="00252422">
        <w:rPr>
          <w:sz w:val="28"/>
          <w:szCs w:val="28"/>
        </w:rPr>
        <w:t xml:space="preserve"> </w:t>
      </w:r>
    </w:p>
    <w:p w:rsidR="00252422" w:rsidRPr="005F6522" w:rsidRDefault="00252422" w:rsidP="00252422">
      <w:pPr>
        <w:rPr>
          <w:sz w:val="28"/>
          <w:szCs w:val="28"/>
        </w:rPr>
      </w:pPr>
      <w:r w:rsidRPr="005F6522">
        <w:rPr>
          <w:sz w:val="28"/>
          <w:szCs w:val="28"/>
        </w:rPr>
        <w:t>Цель преподавания дисциплины - получение студентами знаний, умений и навыков построения математических моделей систем в материаловедении.</w:t>
      </w:r>
    </w:p>
    <w:p w:rsidR="00252422" w:rsidRPr="005F6522" w:rsidRDefault="00252422" w:rsidP="00252422">
      <w:pPr>
        <w:rPr>
          <w:sz w:val="28"/>
          <w:szCs w:val="28"/>
        </w:rPr>
      </w:pPr>
      <w:r w:rsidRPr="005F6522">
        <w:rPr>
          <w:sz w:val="28"/>
          <w:szCs w:val="28"/>
        </w:rPr>
        <w:t>Задачи: - приобретение навыков формализации систем в материаловедении;</w:t>
      </w:r>
    </w:p>
    <w:p w:rsidR="00252422" w:rsidRPr="005F6522" w:rsidRDefault="00252422" w:rsidP="00252422">
      <w:pPr>
        <w:rPr>
          <w:sz w:val="28"/>
          <w:szCs w:val="28"/>
        </w:rPr>
      </w:pPr>
      <w:r w:rsidRPr="005F6522">
        <w:rPr>
          <w:sz w:val="28"/>
          <w:szCs w:val="28"/>
        </w:rPr>
        <w:t>- умение строить математические модели процессов в материаловедении;</w:t>
      </w:r>
    </w:p>
    <w:p w:rsidR="00252422" w:rsidRPr="005F6522" w:rsidRDefault="00252422" w:rsidP="00252422">
      <w:pPr>
        <w:rPr>
          <w:sz w:val="28"/>
          <w:szCs w:val="28"/>
        </w:rPr>
      </w:pPr>
      <w:r w:rsidRPr="005F6522">
        <w:rPr>
          <w:sz w:val="28"/>
          <w:szCs w:val="28"/>
        </w:rPr>
        <w:t>- использование математических моделей для планирования экспериментов и предсказания свойств материалов.</w:t>
      </w:r>
    </w:p>
    <w:p w:rsidR="00252422" w:rsidRDefault="00252422" w:rsidP="00252422">
      <w:pPr>
        <w:rPr>
          <w:b/>
          <w:bCs/>
          <w:sz w:val="28"/>
          <w:szCs w:val="28"/>
        </w:rPr>
      </w:pPr>
      <w:r w:rsidRPr="005F6522">
        <w:rPr>
          <w:sz w:val="28"/>
          <w:szCs w:val="28"/>
        </w:rPr>
        <w:t>- обработка, анализ и представление их результатов.</w:t>
      </w:r>
      <w:r w:rsidRPr="005F6522">
        <w:rPr>
          <w:b/>
          <w:bCs/>
          <w:sz w:val="28"/>
          <w:szCs w:val="28"/>
        </w:rPr>
        <w:t xml:space="preserve"> </w:t>
      </w:r>
    </w:p>
    <w:p w:rsidR="00252422" w:rsidRDefault="00252422" w:rsidP="00252422">
      <w:pPr>
        <w:rPr>
          <w:b/>
          <w:bCs/>
          <w:sz w:val="28"/>
          <w:szCs w:val="28"/>
        </w:rPr>
      </w:pPr>
    </w:p>
    <w:p w:rsidR="00252422" w:rsidRDefault="00252422" w:rsidP="00252422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2. Краткое содержание дисциплины</w:t>
      </w:r>
    </w:p>
    <w:p w:rsidR="00252422" w:rsidRDefault="00252422" w:rsidP="00252422">
      <w:pPr>
        <w:rPr>
          <w:sz w:val="28"/>
          <w:szCs w:val="28"/>
        </w:rPr>
      </w:pPr>
      <w:r>
        <w:rPr>
          <w:sz w:val="28"/>
          <w:szCs w:val="28"/>
        </w:rPr>
        <w:t>Организация экспериментального исследования сложных систем. Активный и пассивный эксперимент. Цель эксперимента, понятие опыта. Факторы 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клики. Математическая модель. Требования к объекту исследования, виды помех. Параметр оптимизации. Типы наблюдаемых данных. Выбор показат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качества процесса. Построение интегрального показателя качества.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ределение частных показателей интегрального показателя качества. Виды моделей. Представление об истинной модели. Регрессионная модель. Пол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номиальная модель. Факторная модель. Главные требования к плану эксп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римента. Способы перехода от плана к модели. Нормирование факторов.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рожденные и невырожденные планы. Оптимальные планы. Принцип 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гранжа. Обобщённая дисперсия. Корреляционная матрица. Критерий опт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мальности плана. Построение оптимальных планов. Полный факторный план вида 2К. Дробный факторный эксперимент (дробный факторный план).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нимальная регулярная реплика. Смешивание эффектов, генерирующие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ношения. Составление таблицы приоритетов. Определение основных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ней факторов. Рандомизация. Регрессионный анализ. Принятие решений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сле построения модели. Планы второго порядка. </w:t>
      </w:r>
    </w:p>
    <w:p w:rsidR="00252422" w:rsidRDefault="00252422" w:rsidP="00252422">
      <w:pPr>
        <w:rPr>
          <w:sz w:val="28"/>
          <w:szCs w:val="28"/>
        </w:rPr>
      </w:pPr>
    </w:p>
    <w:p w:rsidR="00252422" w:rsidRDefault="00252422" w:rsidP="00252422">
      <w:pPr>
        <w:ind w:firstLine="8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401DF4" w:rsidRPr="003B5FCA">
        <w:rPr>
          <w:b/>
          <w:bCs/>
          <w:sz w:val="28"/>
          <w:szCs w:val="28"/>
        </w:rPr>
        <w:t>Объём и виды учебной работы</w:t>
      </w:r>
    </w:p>
    <w:p w:rsidR="00252422" w:rsidRDefault="00252422" w:rsidP="00252422">
      <w:pPr>
        <w:ind w:firstLine="850"/>
        <w:rPr>
          <w:b/>
          <w:bCs/>
          <w:sz w:val="28"/>
          <w:szCs w:val="28"/>
        </w:rPr>
      </w:pPr>
    </w:p>
    <w:p w:rsidR="00252422" w:rsidRDefault="00252422" w:rsidP="00252422">
      <w:pPr>
        <w:ind w:firstLine="850"/>
        <w:rPr>
          <w:sz w:val="28"/>
          <w:szCs w:val="28"/>
        </w:rPr>
      </w:pPr>
      <w:r w:rsidRPr="00252422">
        <w:rPr>
          <w:sz w:val="28"/>
          <w:szCs w:val="28"/>
        </w:rPr>
        <w:t xml:space="preserve"> </w:t>
      </w:r>
      <w:r>
        <w:rPr>
          <w:sz w:val="28"/>
          <w:szCs w:val="28"/>
        </w:rPr>
        <w:t>Общая трудоемкость дисциплины составляет 4 з.е., 144 ч.</w:t>
      </w:r>
    </w:p>
    <w:p w:rsidR="00252422" w:rsidRDefault="00252422" w:rsidP="00252422">
      <w:pPr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57"/>
        <w:gridCol w:w="1010"/>
        <w:gridCol w:w="2848"/>
      </w:tblGrid>
      <w:tr w:rsidR="00252422" w:rsidTr="0027661D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Вид учебной работы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Всего часов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Распределение по семестрам в часах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Номер семестра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Общая трудоёмкость дисциплины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144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rPr>
                <w:i/>
                <w:iCs/>
              </w:rPr>
            </w:pPr>
            <w:r>
              <w:rPr>
                <w:i/>
                <w:iCs/>
              </w:rPr>
              <w:t>Аудиторные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t>Лекции (Л)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36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t>Практические занятия, семинары и (или) другие виды аудиторных занятий (ПЗ)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24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t>Лабораторные работы (ЛР)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rPr>
                <w:i/>
                <w:iCs/>
              </w:rPr>
            </w:pPr>
            <w:r>
              <w:rPr>
                <w:i/>
                <w:iCs/>
              </w:rPr>
              <w:t>Самостоятельная работа (СРС)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t>Выполнение отчетов по лабораторным работам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lastRenderedPageBreak/>
              <w:t>Выполнение курсовой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ind w:firstLine="283"/>
            </w:pPr>
            <w:r>
              <w:t>подготовка к экзамену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28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Вид итогового контроля (зачет, диф.зачет, экзамен)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экзамен,КР</w:t>
            </w:r>
          </w:p>
        </w:tc>
      </w:tr>
    </w:tbl>
    <w:p w:rsidR="00252422" w:rsidRPr="00252422" w:rsidRDefault="00252422" w:rsidP="00252422">
      <w:pPr>
        <w:pStyle w:val="aa"/>
        <w:spacing w:after="120"/>
        <w:ind w:left="720"/>
        <w:rPr>
          <w:sz w:val="28"/>
          <w:szCs w:val="28"/>
        </w:rPr>
      </w:pPr>
    </w:p>
    <w:p w:rsidR="00252422" w:rsidRDefault="00F8559B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B5FCA">
        <w:rPr>
          <w:b/>
          <w:bCs/>
          <w:sz w:val="28"/>
          <w:szCs w:val="28"/>
        </w:rPr>
        <w:t>.</w:t>
      </w:r>
      <w:r w:rsidR="00CC601F">
        <w:rPr>
          <w:b/>
          <w:bCs/>
          <w:sz w:val="28"/>
          <w:szCs w:val="28"/>
        </w:rPr>
        <w:t xml:space="preserve"> Содержание дисциплины</w:t>
      </w:r>
      <w:r w:rsidR="00252422" w:rsidRPr="00252422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7"/>
        <w:gridCol w:w="5592"/>
        <w:gridCol w:w="1227"/>
        <w:gridCol w:w="420"/>
        <w:gridCol w:w="667"/>
        <w:gridCol w:w="672"/>
      </w:tblGrid>
      <w:tr w:rsidR="00252422" w:rsidTr="0027661D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разделов дисциплины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Объем аудиторных занятий по видам в часах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ПЗ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ЛР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Планирование эксперимента для решения экстр</w:t>
            </w:r>
            <w:r>
              <w:t>е</w:t>
            </w:r>
            <w:r>
              <w:t>мальных задач. Интегральный показатель качества.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Виды моделей. План эксперимента.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Факторное планирование эксперимента. Оптимал</w:t>
            </w:r>
            <w:r>
              <w:t>ь</w:t>
            </w:r>
            <w:r>
              <w:t>ный факторный план.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Матричный подход к построению факторного плана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Регрессионный анализ.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Принятие решений после построения модели.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Планы второго порядка.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0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Крутое восхождение по поверхности отклика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0</w:t>
            </w:r>
          </w:p>
        </w:tc>
      </w:tr>
    </w:tbl>
    <w:p w:rsidR="00252422" w:rsidRDefault="00252422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4.1. Лекции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"/>
        <w:gridCol w:w="837"/>
        <w:gridCol w:w="7127"/>
        <w:gridCol w:w="662"/>
      </w:tblGrid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лекции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или краткое содержание лекционного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Организация экспериментального исследования сложных систем. Активный и пассивный эксперимент. Цель эксперимента, понятие опыта.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Факторы и отклики. Математическая модель. Требования к объекту исследования, виды помех.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Параметр оптимизации. Типы наблюдаемых данных. Выбор показ</w:t>
            </w:r>
            <w:r>
              <w:t>а</w:t>
            </w:r>
            <w:r>
              <w:t xml:space="preserve">телей качества процесса.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Виды моделей. Представление об истинной модели. Регрессионная модель. Полиномиальная модель. Факторная модель. Главные тр</w:t>
            </w:r>
            <w:r>
              <w:t>е</w:t>
            </w:r>
            <w:r>
              <w:t>бования к плану эксперимента. Способы перехода от плана к мод</w:t>
            </w:r>
            <w:r>
              <w:t>е</w:t>
            </w:r>
            <w:r>
              <w:t>ли. Нормирование факторов.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Вырожденные и невырожденные планы. Оптимальные планы. Принцип Лежандра.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Обобщённая дисперсия. Корреляционная матрица. Критерий опт</w:t>
            </w:r>
            <w:r>
              <w:t>и</w:t>
            </w:r>
            <w:r>
              <w:t>мальности плана. Построение оптимальных планов.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Полный факторный план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Дробный факторный эксперимент (дробный факторный план).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Минимальная регулярная реплика. Смешивание эффектов, генер</w:t>
            </w:r>
            <w:r>
              <w:t>и</w:t>
            </w:r>
            <w:r>
              <w:t>рующие соотношения.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Составление таблицы приоритетов. Определение основных уровней </w:t>
            </w:r>
            <w:r>
              <w:lastRenderedPageBreak/>
              <w:t>факторов. Рандомизация.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lastRenderedPageBreak/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lastRenderedPageBreak/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Проведение эксперимента. Обработка результатов эксперимента.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Регрессионный анализ.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Матричный подход к регрессионному анализу.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Принятие решений при построении модели.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Анализ полученной модели.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Крутое восхождение. Метод Бокса-Уилсона.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Принятие решения после восхождения. Обсуждение результатов.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Планы второго порядка.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</w:tbl>
    <w:p w:rsidR="00252422" w:rsidRDefault="00252422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4.2. Практические занятия, семинары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7074"/>
        <w:gridCol w:w="660"/>
      </w:tblGrid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или краткое содержание практического занятия, с</w:t>
            </w:r>
            <w:r>
              <w:t>е</w:t>
            </w:r>
            <w:r>
              <w:t>минара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Организация экспериментального исследования сложных систем. Активный и пассивный эксперимент. Цель эксперимента, понятие опыта. Факторы и отклики. Математическая модель. Требования к объекту исследования, виды помех.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Параметр оптимизации. Типы наблюдаемых данных. Выбор пок</w:t>
            </w:r>
            <w:r>
              <w:t>а</w:t>
            </w:r>
            <w:r>
              <w:t>зателей качества процесса. Построение интегрального показателя качества. Определение частных показателей интегрального показ</w:t>
            </w:r>
            <w:r>
              <w:t>а</w:t>
            </w:r>
            <w:r>
              <w:t>теля качества.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Виды моделей. Представление об истинной модели. Регрессионная модель. Полиномиальная модель. Факторная модель. Главные тр</w:t>
            </w:r>
            <w:r>
              <w:t>е</w:t>
            </w:r>
            <w:r>
              <w:t>бования к плану экс-перимента. Способы перехода от плана к м</w:t>
            </w:r>
            <w:r>
              <w:t>о</w:t>
            </w:r>
            <w:r>
              <w:t xml:space="preserve">дели. Нормирование факторов.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Вырожденные и невырожденные планы. Оптимальные планы. Принцип Лежандра. Обобщённая дисперсия. Корреляционная ма</w:t>
            </w:r>
            <w:r>
              <w:t>т</w:t>
            </w:r>
            <w:r>
              <w:t>рица. Критерий оптимальности плана. Построение оптимальных планов.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Полный факторный план вида 2К.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Дробный факторный эксперимент (дробный факторный план). М</w:t>
            </w:r>
            <w:r>
              <w:t>и</w:t>
            </w:r>
            <w:r>
              <w:t>нимальная регулярная реплика. Смешивание эффектов, генер</w:t>
            </w:r>
            <w:r>
              <w:t>и</w:t>
            </w:r>
            <w:r>
              <w:t xml:space="preserve">рующие соотношения.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Составление таблицы приоритетов. Определение основных уровней факторов. Рандомизация.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Проведение эксперимента. Обработка результатов эксперимента.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Регрессионный анализ. Матричный подход к регрессионному ан</w:t>
            </w:r>
            <w:r>
              <w:t>а</w:t>
            </w:r>
            <w:r>
              <w:t>лизу.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Принятие решений при построении модели.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Крутое восхождение. Метод Бокса-Уилсона. Принятие решения п</w:t>
            </w:r>
            <w:r>
              <w:t>о</w:t>
            </w:r>
            <w:r>
              <w:t>сле восхождения. Обсуждение результатов.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Планы второго порядка.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</w:tbl>
    <w:p w:rsidR="00252422" w:rsidRDefault="00252422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4.3. Лабораторные работы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7035"/>
        <w:gridCol w:w="699"/>
      </w:tblGrid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lastRenderedPageBreak/>
              <w:t>№</w:t>
            </w:r>
            <w:r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или краткое содержание лаборатоной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Факторы и отклики. Математическая модель. Требования к объе</w:t>
            </w:r>
            <w:r>
              <w:t>к</w:t>
            </w:r>
            <w:r>
              <w:t xml:space="preserve">ту исследования,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 xml:space="preserve">Виды моделей. Представление об истинной модели. Регрессионная модель. Полиномиальная модель. Факторная модель.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Вырожденные и невырожденные планы. Оптимальные планы. Принцип Лежандра. Полный факторный план.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Дробный факторный эксперимент. Минимальная регулярная ре</w:t>
            </w:r>
            <w:r>
              <w:t>п</w:t>
            </w:r>
            <w:r>
              <w:t>лика.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Проведение эксперимента. Обработка результатов эксперимента.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Регрессионный анализ. Принятие решений при построении модели.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</w:t>
            </w:r>
          </w:p>
        </w:tc>
      </w:tr>
    </w:tbl>
    <w:p w:rsidR="00252422" w:rsidRDefault="00252422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>4.4. Самостоятельная работа студента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36"/>
        <w:gridCol w:w="4035"/>
        <w:gridCol w:w="1344"/>
      </w:tblGrid>
      <w:tr w:rsidR="00252422" w:rsidTr="0027661D">
        <w:trPr>
          <w:tblCellSpacing w:w="0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Выполнение СРС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Вид работы и содержание задания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Список литературы (с указанием ра</w:t>
            </w:r>
            <w:r>
              <w:t>з</w:t>
            </w:r>
            <w:r>
              <w:t>делов, глав, страниц)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Кол-во ч</w:t>
            </w:r>
            <w:r>
              <w:t>а</w:t>
            </w:r>
            <w:r>
              <w:t>сов</w:t>
            </w:r>
          </w:p>
        </w:tc>
      </w:tr>
      <w:tr w:rsidR="00252422" w:rsidTr="0027661D">
        <w:trPr>
          <w:tblCellSpacing w:w="0" w:type="dxa"/>
        </w:trPr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Выполнение отчетов по лаборато</w:t>
            </w:r>
            <w:r>
              <w:t>р</w:t>
            </w:r>
            <w:r>
              <w:t>ным работам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Адлер Ю.П. Планирование экспер</w:t>
            </w:r>
            <w:r>
              <w:t>и</w:t>
            </w:r>
            <w:r>
              <w:t>мента при поиске оптимальных усл</w:t>
            </w:r>
            <w:r>
              <w:t>о</w:t>
            </w:r>
            <w:r>
              <w:t>вий/Ю.П. Адлер, Е.В. Маркова, Ю.В. Грановский. М.:Наука, 1976.-279 с.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12</w:t>
            </w:r>
          </w:p>
        </w:tc>
      </w:tr>
      <w:tr w:rsidR="00252422" w:rsidTr="0027661D">
        <w:trPr>
          <w:tblCellSpacing w:w="0" w:type="dxa"/>
        </w:trPr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Выполнение курсовой работы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Литература, рекомендованная в п. 8 РПД и другая, имеющаяся в библи</w:t>
            </w:r>
            <w:r>
              <w:t>о</w:t>
            </w:r>
            <w:r>
              <w:t>теке. Конкретные страницы зависят от темы курсовой работы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32</w:t>
            </w:r>
          </w:p>
        </w:tc>
      </w:tr>
      <w:tr w:rsidR="00252422" w:rsidTr="0027661D">
        <w:trPr>
          <w:tblCellSpacing w:w="0" w:type="dxa"/>
        </w:trPr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Подготовка к экзамену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Литература, рекомендованная в п. 8 РПД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28</w:t>
            </w:r>
          </w:p>
        </w:tc>
      </w:tr>
    </w:tbl>
    <w:p w:rsidR="00252422" w:rsidRDefault="001C27FB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1C27FB">
        <w:rPr>
          <w:b/>
          <w:bCs/>
          <w:sz w:val="28"/>
          <w:szCs w:val="28"/>
        </w:rPr>
        <w:t xml:space="preserve">Виды контроля, процедуры проведения, критерии оценивания 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11"/>
        <w:gridCol w:w="3096"/>
        <w:gridCol w:w="4708"/>
      </w:tblGrid>
      <w:tr w:rsidR="00252422" w:rsidTr="0025242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Вид контроля</w:t>
            </w:r>
          </w:p>
        </w:tc>
        <w:tc>
          <w:tcPr>
            <w:tcW w:w="16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Процедуры проведения и оцен</w:t>
            </w:r>
            <w:r>
              <w:t>и</w:t>
            </w:r>
            <w:r>
              <w:t>вания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Критерии оценивания</w:t>
            </w:r>
          </w:p>
        </w:tc>
      </w:tr>
      <w:tr w:rsidR="00252422" w:rsidTr="0025242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проверка в</w:t>
            </w:r>
            <w:r>
              <w:t>ы</w:t>
            </w:r>
            <w:r>
              <w:t>полнения ку</w:t>
            </w:r>
            <w:r>
              <w:t>р</w:t>
            </w:r>
            <w:r>
              <w:t>совой работы</w:t>
            </w:r>
          </w:p>
        </w:tc>
        <w:tc>
          <w:tcPr>
            <w:tcW w:w="16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после выполнения курсовой работы студент сдает ее на проверку преподавателю; если работа выполнена пр</w:t>
            </w:r>
            <w:r>
              <w:t>а</w:t>
            </w:r>
            <w:r>
              <w:t>вильно, студент защищает работу, сопровождая доклад презентац</w:t>
            </w:r>
            <w:r>
              <w:t>и</w:t>
            </w:r>
            <w:r>
              <w:t>ей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52422">
            <w:r>
              <w:t>Отлично: Задание выполнено полностью; доклад и презентация отражают содержание работы; на заданные вопросы даны исче</w:t>
            </w:r>
            <w:r>
              <w:t>р</w:t>
            </w:r>
            <w:r>
              <w:t>пывающие ответы.</w:t>
            </w:r>
            <w:r>
              <w:br/>
              <w:t>Хорошо: Задание выполнено полностью, но имеются недочеты; доклад и презентация отражают содержание работы; на заданные вопросы даны недостаточно по</w:t>
            </w:r>
            <w:r>
              <w:t>л</w:t>
            </w:r>
            <w:r>
              <w:t>ные ответы.</w:t>
            </w:r>
            <w:r>
              <w:br/>
              <w:t>Удовлетворительно: Задание выполнено не полностью; доклад и презентация недост</w:t>
            </w:r>
            <w:r>
              <w:t>а</w:t>
            </w:r>
            <w:r>
              <w:t>точно полно отражают содержание работы; ответы на заданные при защите работы в</w:t>
            </w:r>
            <w:r>
              <w:t>о</w:t>
            </w:r>
            <w:r>
              <w:t>просы неполны.</w:t>
            </w:r>
            <w:r>
              <w:br/>
              <w:t>Неудовлетворительно: Задание не выполн</w:t>
            </w:r>
            <w:r>
              <w:t>е</w:t>
            </w:r>
            <w:r>
              <w:t>но или выполнено с существенными недоч</w:t>
            </w:r>
            <w:r>
              <w:t>е</w:t>
            </w:r>
            <w:r>
              <w:lastRenderedPageBreak/>
              <w:t>тами; во время защиты студент продемонс</w:t>
            </w:r>
            <w:r>
              <w:t>т</w:t>
            </w:r>
            <w:r>
              <w:t>рировал незнание и непонимание защища</w:t>
            </w:r>
            <w:r>
              <w:t>е</w:t>
            </w:r>
            <w:r>
              <w:t>мого материала</w:t>
            </w:r>
          </w:p>
        </w:tc>
      </w:tr>
      <w:tr w:rsidR="00252422" w:rsidTr="0025242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lastRenderedPageBreak/>
              <w:t>экзамен</w:t>
            </w:r>
          </w:p>
        </w:tc>
        <w:tc>
          <w:tcPr>
            <w:tcW w:w="16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устный ответ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52422">
            <w:r>
              <w:t>Отлично: более чем 95% правильных отв</w:t>
            </w:r>
            <w:r>
              <w:t>е</w:t>
            </w:r>
            <w:r>
              <w:t>тов</w:t>
            </w:r>
            <w:r>
              <w:br/>
              <w:t>Хорошо: от 85 до 95 % правильных о</w:t>
            </w:r>
            <w:r>
              <w:t>т</w:t>
            </w:r>
            <w:r>
              <w:t>ветов</w:t>
            </w:r>
          </w:p>
          <w:p w:rsidR="00252422" w:rsidRDefault="00252422" w:rsidP="00252422">
            <w:r>
              <w:t>Удовлетворительно: от 75 до 85 % правил</w:t>
            </w:r>
            <w:r>
              <w:t>ь</w:t>
            </w:r>
            <w:r>
              <w:t>ных ответов</w:t>
            </w:r>
            <w:r>
              <w:br/>
              <w:t>Неудовлетворительно: менее 75% правил</w:t>
            </w:r>
            <w:r>
              <w:t>ь</w:t>
            </w:r>
            <w:r>
              <w:t>ных ответов</w:t>
            </w:r>
          </w:p>
        </w:tc>
      </w:tr>
    </w:tbl>
    <w:p w:rsidR="00252422" w:rsidRDefault="001C27FB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5.1. Типовые контрольные задания 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29"/>
        <w:gridCol w:w="6986"/>
      </w:tblGrid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Вид контроля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Типовые контрольные задания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проверка выполнения курсовой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Задание 1.</w:t>
            </w:r>
            <w:r>
              <w:br/>
              <w:t>Выполнение курсовой работы по составлению планы экспериме</w:t>
            </w:r>
            <w:r>
              <w:t>н</w:t>
            </w:r>
            <w:r>
              <w:t>та по заданной тематике.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экзамен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Задание 2.</w:t>
            </w:r>
            <w:r>
              <w:br/>
              <w:t>Примерные вопросы к экзамену.</w:t>
            </w:r>
            <w:r>
              <w:br/>
              <w:t>1. Организация экспериментального исследования сложных си</w:t>
            </w:r>
            <w:r>
              <w:t>с</w:t>
            </w:r>
            <w:r>
              <w:t xml:space="preserve">тем. </w:t>
            </w:r>
            <w:r>
              <w:br/>
              <w:t xml:space="preserve">2.Активный и пассивный эксперимент. </w:t>
            </w:r>
            <w:r>
              <w:br/>
              <w:t>3.Цель эксперимента, понятие опыта. Факторы и отклики.</w:t>
            </w:r>
            <w:r>
              <w:br/>
              <w:t xml:space="preserve">4. Математическая модель. </w:t>
            </w:r>
            <w:r>
              <w:br/>
              <w:t>5.Требования к объекту исследования, виды помех. Параметр о</w:t>
            </w:r>
            <w:r>
              <w:t>п</w:t>
            </w:r>
            <w:r>
              <w:t xml:space="preserve">тимизации. </w:t>
            </w:r>
            <w:r>
              <w:br/>
              <w:t>6.Типы наблюдаемых данных. Выбор показателей качества пр</w:t>
            </w:r>
            <w:r>
              <w:t>о</w:t>
            </w:r>
            <w:r>
              <w:t xml:space="preserve">цесса. </w:t>
            </w:r>
            <w:r>
              <w:br/>
              <w:t>7. Построение интегрального показателя качества.</w:t>
            </w:r>
            <w:r>
              <w:br/>
              <w:t>8. Определение частных показателей интегрального показателя качества.</w:t>
            </w:r>
            <w:r>
              <w:br/>
              <w:t xml:space="preserve">9.Виды моделей. Представление об истинной модели. </w:t>
            </w:r>
            <w:r>
              <w:br/>
              <w:t>10. Регрессионная модель. 11. Полиномиальная модель. 12. Фа</w:t>
            </w:r>
            <w:r>
              <w:t>к</w:t>
            </w:r>
            <w:r>
              <w:t xml:space="preserve">торная модель. 13. Главные требования к плану эксперимента. </w:t>
            </w:r>
            <w:r>
              <w:br/>
              <w:t>14. Способы перехода от плана к модели. Нормирование факторов. 15. Вырожденные и невырожденные планы. 16. Оптимальные пл</w:t>
            </w:r>
            <w:r>
              <w:t>а</w:t>
            </w:r>
            <w:r>
              <w:t xml:space="preserve">ны. </w:t>
            </w:r>
            <w:r>
              <w:br/>
              <w:t xml:space="preserve">17. Принцип Лежандра. </w:t>
            </w:r>
            <w:r>
              <w:br/>
              <w:t xml:space="preserve">18. Обобщённая дисперсия. Корреляционная матрица. </w:t>
            </w:r>
            <w:r>
              <w:br/>
              <w:t>19. Критерий оптимальности плана. Построение оптимальных планов.</w:t>
            </w:r>
            <w:r>
              <w:br/>
              <w:t xml:space="preserve">20. Полный факторный план вида 2К. </w:t>
            </w:r>
            <w:r>
              <w:br/>
              <w:t xml:space="preserve">21. Дробный факторный эксперимент. </w:t>
            </w:r>
            <w:r>
              <w:br/>
              <w:t xml:space="preserve">22. Минимальная регулярная реплика. 23. Смешивание эффектов, генерирующие соотношения. </w:t>
            </w:r>
            <w:r>
              <w:br/>
              <w:t>23. Составление таблицы приоритетов. Определение основных уровней факторов. Рандомизация.</w:t>
            </w:r>
            <w:r>
              <w:br/>
              <w:t xml:space="preserve">24. Регрессионный анализ. </w:t>
            </w:r>
            <w:r>
              <w:br/>
              <w:t>25. Принятие решений после построения модели.</w:t>
            </w:r>
            <w:r>
              <w:br/>
              <w:t>26. Планы второго порядка.</w:t>
            </w:r>
          </w:p>
        </w:tc>
      </w:tr>
    </w:tbl>
    <w:p w:rsidR="00252422" w:rsidRDefault="001C27FB" w:rsidP="00252422">
      <w:pPr>
        <w:spacing w:before="280" w:after="28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Учебно-методическое и информационное обеспечение дисципл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ны</w:t>
      </w:r>
      <w:r w:rsidR="00252422" w:rsidRPr="00252422">
        <w:rPr>
          <w:sz w:val="28"/>
          <w:szCs w:val="28"/>
        </w:rPr>
        <w:t xml:space="preserve"> </w:t>
      </w:r>
    </w:p>
    <w:p w:rsidR="00252422" w:rsidRDefault="00252422" w:rsidP="00252422">
      <w:pPr>
        <w:rPr>
          <w:sz w:val="28"/>
          <w:szCs w:val="28"/>
        </w:rPr>
      </w:pPr>
      <w:r>
        <w:rPr>
          <w:b/>
          <w:bCs/>
          <w:sz w:val="28"/>
          <w:szCs w:val="28"/>
        </w:rPr>
        <w:t>6.1 Печатная учебно-методическая документация</w:t>
      </w:r>
      <w:r>
        <w:rPr>
          <w:sz w:val="28"/>
          <w:szCs w:val="28"/>
        </w:rPr>
        <w:br/>
      </w:r>
      <w:r>
        <w:rPr>
          <w:i/>
          <w:iCs/>
          <w:sz w:val="28"/>
          <w:szCs w:val="28"/>
        </w:rPr>
        <w:t>а) основная литература:</w:t>
      </w:r>
    </w:p>
    <w:p w:rsidR="00252422" w:rsidRDefault="00252422" w:rsidP="00FA678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680"/>
        <w:rPr>
          <w:sz w:val="28"/>
          <w:szCs w:val="28"/>
        </w:rPr>
      </w:pPr>
      <w:r>
        <w:rPr>
          <w:sz w:val="28"/>
          <w:szCs w:val="28"/>
        </w:rPr>
        <w:t>Джонсон, Н. Статистика и планирование эксперимента в технике и науке: Методы обработки данных Н. Джонсон, Ф. Лион; Пер. с англ. под ред. Э. К. Лецкого. - М.: Мир, 1980. - 610 с. ил.</w:t>
      </w:r>
    </w:p>
    <w:p w:rsidR="00252422" w:rsidRDefault="00252422" w:rsidP="00FA678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680"/>
        <w:rPr>
          <w:sz w:val="28"/>
          <w:szCs w:val="28"/>
        </w:rPr>
      </w:pPr>
      <w:r>
        <w:rPr>
          <w:sz w:val="28"/>
          <w:szCs w:val="28"/>
        </w:rPr>
        <w:t>Джонсон, Н. Статистика и планирование эксперимента в технике и науке: Методы планирования эксперимента Пер. с англ. Под ред.: Э. К. Лецкого, Е. В. Марковой. - М.: Мир, 1981. - 520 с. ил.</w:t>
      </w:r>
    </w:p>
    <w:p w:rsidR="00252422" w:rsidRDefault="00252422" w:rsidP="00FA678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680"/>
        <w:rPr>
          <w:sz w:val="28"/>
          <w:szCs w:val="28"/>
        </w:rPr>
      </w:pPr>
      <w:r>
        <w:rPr>
          <w:sz w:val="28"/>
          <w:szCs w:val="28"/>
        </w:rPr>
        <w:t>Красовский, Г. И. Планирование эксперимента. - Минск: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 БГУ, 1982. - 302 с. ил.</w:t>
      </w:r>
    </w:p>
    <w:p w:rsidR="00252422" w:rsidRDefault="00252422" w:rsidP="00252422">
      <w:pPr>
        <w:ind w:left="720" w:hanging="360"/>
        <w:rPr>
          <w:sz w:val="28"/>
          <w:szCs w:val="28"/>
        </w:rPr>
      </w:pPr>
    </w:p>
    <w:p w:rsidR="00252422" w:rsidRDefault="00252422" w:rsidP="00252422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б) дополнительная литература:</w:t>
      </w:r>
    </w:p>
    <w:p w:rsidR="00252422" w:rsidRDefault="00252422" w:rsidP="00FA67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680"/>
        <w:rPr>
          <w:sz w:val="28"/>
          <w:szCs w:val="28"/>
        </w:rPr>
      </w:pPr>
      <w:r>
        <w:rPr>
          <w:sz w:val="28"/>
          <w:szCs w:val="28"/>
        </w:rPr>
        <w:t>Адлер, Ю. П. Планирование эксперимента при поиске оптимал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условий Ю. П. Адлер, Е. В. Маркова, Ю. В. Грановский; Акад. наук СССР, Науч совет по комплекс. проблеме "Кибернетика", Секция "Мат. те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рия эксперимента". - 2-е изд., перераб. и доп. - М.: Наука, 1976. - 279 с. граф.</w:t>
      </w:r>
    </w:p>
    <w:p w:rsidR="00252422" w:rsidRDefault="00252422" w:rsidP="00FA67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680"/>
        <w:rPr>
          <w:sz w:val="28"/>
          <w:szCs w:val="28"/>
        </w:rPr>
      </w:pPr>
      <w:r>
        <w:rPr>
          <w:sz w:val="28"/>
          <w:szCs w:val="28"/>
        </w:rPr>
        <w:t>Горский, В. Г. Планирование промышленных экспериментов: Модели динамики В. Г. Горский, Ю. П. Адлер, А. М. Талалай. - М.: Мета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лургия, 1978. - 112 с. ил.</w:t>
      </w:r>
    </w:p>
    <w:p w:rsidR="00252422" w:rsidRDefault="00252422" w:rsidP="00252422">
      <w:pPr>
        <w:ind w:left="720" w:hanging="360"/>
        <w:rPr>
          <w:sz w:val="28"/>
          <w:szCs w:val="28"/>
        </w:rPr>
      </w:pPr>
    </w:p>
    <w:p w:rsidR="00252422" w:rsidRDefault="00252422" w:rsidP="00252422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в) отечественные и зарубежные журналы по дисциплине, имеющиеся в би</w:t>
      </w:r>
      <w:r>
        <w:rPr>
          <w:i/>
          <w:iCs/>
          <w:sz w:val="28"/>
          <w:szCs w:val="28"/>
        </w:rPr>
        <w:t>б</w:t>
      </w:r>
      <w:r>
        <w:rPr>
          <w:i/>
          <w:iCs/>
          <w:sz w:val="28"/>
          <w:szCs w:val="28"/>
        </w:rPr>
        <w:t>лиотеке:</w:t>
      </w:r>
    </w:p>
    <w:p w:rsidR="00252422" w:rsidRDefault="00252422" w:rsidP="00252422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1. Заводская лаборатория</w:t>
      </w:r>
    </w:p>
    <w:p w:rsidR="00252422" w:rsidRDefault="00252422" w:rsidP="00252422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г) методические указания для студентов по освоению дисциплины:</w:t>
      </w:r>
    </w:p>
    <w:p w:rsidR="00252422" w:rsidRDefault="00252422" w:rsidP="00FA678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both"/>
        <w:rPr>
          <w:sz w:val="28"/>
          <w:szCs w:val="28"/>
        </w:rPr>
      </w:pPr>
      <w:r w:rsidRPr="00252422">
        <w:rPr>
          <w:sz w:val="28"/>
          <w:szCs w:val="28"/>
        </w:rPr>
        <w:t>Адлер Ю.П. Введение в планирование эксперимента М.:Металлургия, 1969. - 157 с.</w:t>
      </w:r>
    </w:p>
    <w:p w:rsidR="00252422" w:rsidRPr="00252422" w:rsidRDefault="00252422" w:rsidP="00252422">
      <w:pPr>
        <w:widowControl w:val="0"/>
        <w:autoSpaceDE w:val="0"/>
        <w:autoSpaceDN w:val="0"/>
        <w:adjustRightInd w:val="0"/>
        <w:ind w:left="680"/>
        <w:rPr>
          <w:sz w:val="28"/>
          <w:szCs w:val="28"/>
        </w:rPr>
      </w:pPr>
      <w:r w:rsidRPr="00252422">
        <w:rPr>
          <w:sz w:val="28"/>
          <w:szCs w:val="28"/>
        </w:rPr>
        <w:br/>
      </w:r>
      <w:r w:rsidRPr="00252422">
        <w:rPr>
          <w:i/>
          <w:iCs/>
          <w:sz w:val="28"/>
          <w:szCs w:val="28"/>
        </w:rPr>
        <w:t>из них: учебно-методическое обеспечение самостоятельной работы студента:</w:t>
      </w:r>
    </w:p>
    <w:p w:rsidR="00252422" w:rsidRDefault="00252422" w:rsidP="00FA678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Адлер Ю.П. Введение в планирование эксперимента  М.:Металлургия, 1969. - 157 с.</w:t>
      </w:r>
    </w:p>
    <w:p w:rsidR="00252422" w:rsidRDefault="00252422" w:rsidP="00252422">
      <w:pPr>
        <w:ind w:firstLine="680"/>
        <w:rPr>
          <w:sz w:val="28"/>
          <w:szCs w:val="28"/>
        </w:rPr>
      </w:pPr>
    </w:p>
    <w:p w:rsidR="00252422" w:rsidRDefault="00252422" w:rsidP="00252422">
      <w:pPr>
        <w:rPr>
          <w:sz w:val="28"/>
          <w:szCs w:val="28"/>
        </w:rPr>
      </w:pPr>
      <w:r>
        <w:rPr>
          <w:b/>
          <w:bCs/>
          <w:sz w:val="28"/>
          <w:szCs w:val="28"/>
        </w:rPr>
        <w:t>6.2 Электронная учебно-методическая документация</w:t>
      </w:r>
      <w:r>
        <w:rPr>
          <w:sz w:val="28"/>
          <w:szCs w:val="28"/>
        </w:rPr>
        <w:br/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0"/>
        <w:gridCol w:w="1894"/>
        <w:gridCol w:w="2504"/>
        <w:gridCol w:w="1256"/>
        <w:gridCol w:w="1638"/>
        <w:gridCol w:w="1833"/>
      </w:tblGrid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 xml:space="preserve">Вид </w:t>
            </w:r>
            <w:r>
              <w:br/>
              <w:t>литературы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разр</w:t>
            </w:r>
            <w:r>
              <w:t>а</w:t>
            </w:r>
            <w:r>
              <w:t>ботки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Ссылка на инфор-</w:t>
            </w:r>
            <w:r>
              <w:br/>
              <w:t>мационный ресурс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Наименование ресурса в эле</w:t>
            </w:r>
            <w:r>
              <w:t>к</w:t>
            </w:r>
            <w:r>
              <w:t>тронной форме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pPr>
              <w:jc w:val="center"/>
            </w:pPr>
            <w:r>
              <w:t>Доступность (сеть Интернет /</w:t>
            </w:r>
            <w:r>
              <w:br/>
              <w:t>локальная сеть;</w:t>
            </w:r>
            <w:r>
              <w:br/>
              <w:t>авторизованный / свободный до-</w:t>
            </w:r>
            <w:r>
              <w:br/>
              <w:t>ступ)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Нагибин, Ю.Т. Методы статистической обр</w:t>
            </w:r>
            <w:r>
              <w:t>а</w:t>
            </w:r>
            <w:r>
              <w:t>ботки экспериментал</w:t>
            </w:r>
            <w:r>
              <w:t>ь</w:t>
            </w:r>
            <w:r>
              <w:t>ных данных в опт</w:t>
            </w:r>
            <w:r>
              <w:t>о</w:t>
            </w:r>
            <w:r>
              <w:lastRenderedPageBreak/>
              <w:t>электронике. Регресс</w:t>
            </w:r>
            <w:r>
              <w:t>и</w:t>
            </w:r>
            <w:r>
              <w:t>онный и корреляцио</w:t>
            </w:r>
            <w:r>
              <w:t>н</w:t>
            </w:r>
            <w:r>
              <w:t>ный анализ. [Эле</w:t>
            </w:r>
            <w:r>
              <w:t>к</w:t>
            </w:r>
            <w:r>
              <w:t xml:space="preserve">тронный ресурс] — Электрон. дан. — СПб. : НИУ ИТМО, 2011. — 54 с.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Электронно-библиотечная система Изд</w:t>
            </w:r>
            <w:r>
              <w:t>а</w:t>
            </w:r>
            <w:r>
              <w:t>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Интернет / А</w:t>
            </w:r>
            <w:r>
              <w:t>в</w:t>
            </w:r>
            <w:r>
              <w:t>торизованный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lastRenderedPageBreak/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Методические пособия для с</w:t>
            </w:r>
            <w:r>
              <w:t>а</w:t>
            </w:r>
            <w:r>
              <w:t>мостоятельной работы 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Полякова, Н.С. Мат</w:t>
            </w:r>
            <w:r>
              <w:t>е</w:t>
            </w:r>
            <w:r>
              <w:t>матическое моделир</w:t>
            </w:r>
            <w:r>
              <w:t>о</w:t>
            </w:r>
            <w:r>
              <w:t>вание и планирование эксперимента. [Эле</w:t>
            </w:r>
            <w:r>
              <w:t>к</w:t>
            </w:r>
            <w:r>
              <w:t>тронный ресурс] / Н.С. Полякова, Г.С. Дер</w:t>
            </w:r>
            <w:r>
              <w:t>я</w:t>
            </w:r>
            <w:r>
              <w:t xml:space="preserve">бина, Х.Р. Федорчук. — Электрон. дан. — М. : МГТУ им. Н.Э. Баумана, 2010. — 33 с.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Электронно-библиотечная система Изд</w:t>
            </w:r>
            <w:r>
              <w:t>а</w:t>
            </w:r>
            <w:r>
              <w:t>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Интернет / А</w:t>
            </w:r>
            <w:r>
              <w:t>в</w:t>
            </w:r>
            <w:r>
              <w:t>торизованный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Методические пособия для пр</w:t>
            </w:r>
            <w:r>
              <w:t>е</w:t>
            </w:r>
            <w:r>
              <w:t>подавателя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Мельниченко, А.С. Статистичеcкий анализ в металлургии и мат</w:t>
            </w:r>
            <w:r>
              <w:t>е</w:t>
            </w:r>
            <w:r>
              <w:t>риаловедении. [Эле</w:t>
            </w:r>
            <w:r>
              <w:t>к</w:t>
            </w:r>
            <w:r>
              <w:t xml:space="preserve">тронный ресурс] — Электрон. дан. — М. : МИСИС, 2009. — 268 с.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Электронно-библиотечная система Изд</w:t>
            </w:r>
            <w:r>
              <w:t>а</w:t>
            </w:r>
            <w:r>
              <w:t>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Интернет / А</w:t>
            </w:r>
            <w:r>
              <w:t>в</w:t>
            </w:r>
            <w:r>
              <w:t>торизованный</w:t>
            </w:r>
          </w:p>
        </w:tc>
      </w:tr>
      <w:tr w:rsidR="00252422" w:rsidTr="0027661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Основная лит</w:t>
            </w:r>
            <w:r>
              <w:t>е</w:t>
            </w:r>
            <w:r>
              <w:t>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Тарасик, В.П. Матем</w:t>
            </w:r>
            <w:r>
              <w:t>а</w:t>
            </w:r>
            <w:r>
              <w:t>тическое моделиров</w:t>
            </w:r>
            <w:r>
              <w:t>а</w:t>
            </w:r>
            <w:r>
              <w:t>ние технических си</w:t>
            </w:r>
            <w:r>
              <w:t>с</w:t>
            </w:r>
            <w:r>
              <w:t>тем. [Электронный р</w:t>
            </w:r>
            <w:r>
              <w:t>е</w:t>
            </w:r>
            <w:r>
              <w:t>сурс] — Электрон. дан. — Минск : Новое зн</w:t>
            </w:r>
            <w:r>
              <w:t>а</w:t>
            </w:r>
            <w:r>
              <w:t xml:space="preserve">ние, 2013. — 584 с.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Электронно-библиотечная система Изд</w:t>
            </w:r>
            <w:r>
              <w:t>а</w:t>
            </w:r>
            <w:r>
              <w:t>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422" w:rsidRDefault="00252422" w:rsidP="0027661D">
            <w:r>
              <w:t>Интернет / А</w:t>
            </w:r>
            <w:r>
              <w:t>в</w:t>
            </w:r>
            <w:r>
              <w:t>торизованный</w:t>
            </w:r>
          </w:p>
        </w:tc>
      </w:tr>
    </w:tbl>
    <w:p w:rsidR="0016063E" w:rsidRPr="00F26ED6" w:rsidRDefault="0016063E" w:rsidP="00252422">
      <w:pPr>
        <w:pStyle w:val="aa"/>
        <w:spacing w:after="120"/>
        <w:ind w:left="720"/>
        <w:rPr>
          <w:sz w:val="28"/>
          <w:szCs w:val="28"/>
        </w:rPr>
      </w:pPr>
    </w:p>
    <w:sectPr w:rsidR="0016063E" w:rsidRPr="00F26ED6" w:rsidSect="00CA7841">
      <w:foot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78A" w:rsidRDefault="00FA678A">
      <w:r>
        <w:separator/>
      </w:r>
    </w:p>
  </w:endnote>
  <w:endnote w:type="continuationSeparator" w:id="1">
    <w:p w:rsidR="00FA678A" w:rsidRDefault="00FA6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A9E" w:rsidRDefault="00F472B9" w:rsidP="00CA78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1A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1A9E" w:rsidRDefault="00F91A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78A" w:rsidRDefault="00FA678A">
      <w:r>
        <w:separator/>
      </w:r>
    </w:p>
  </w:footnote>
  <w:footnote w:type="continuationSeparator" w:id="1">
    <w:p w:rsidR="00FA678A" w:rsidRDefault="00FA6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5DFAD"/>
    <w:multiLevelType w:val="hybridMultilevel"/>
    <w:tmpl w:val="FFFFFFFF"/>
    <w:lvl w:ilvl="0" w:tplc="573361BD">
      <w:start w:val="1"/>
      <w:numFmt w:val="decimal"/>
      <w:lvlText w:val="%1."/>
      <w:lvlJc w:val="left"/>
      <w:pPr>
        <w:ind w:left="720" w:hanging="360"/>
      </w:pPr>
    </w:lvl>
    <w:lvl w:ilvl="1" w:tplc="2E3CB450">
      <w:start w:val="1"/>
      <w:numFmt w:val="decimal"/>
      <w:lvlText w:val="%2."/>
      <w:lvlJc w:val="left"/>
      <w:pPr>
        <w:ind w:left="1440" w:hanging="360"/>
      </w:pPr>
    </w:lvl>
    <w:lvl w:ilvl="2" w:tplc="37392470">
      <w:start w:val="1"/>
      <w:numFmt w:val="decimal"/>
      <w:lvlText w:val="%3."/>
      <w:lvlJc w:val="left"/>
      <w:pPr>
        <w:ind w:left="2160" w:hanging="360"/>
      </w:pPr>
    </w:lvl>
    <w:lvl w:ilvl="3" w:tplc="41B1CA2D">
      <w:start w:val="1"/>
      <w:numFmt w:val="decimal"/>
      <w:lvlText w:val="%4."/>
      <w:lvlJc w:val="left"/>
      <w:pPr>
        <w:ind w:left="2880" w:hanging="360"/>
      </w:pPr>
    </w:lvl>
    <w:lvl w:ilvl="4" w:tplc="7D9AD64C">
      <w:start w:val="1"/>
      <w:numFmt w:val="decimal"/>
      <w:lvlText w:val="%5."/>
      <w:lvlJc w:val="left"/>
      <w:pPr>
        <w:ind w:left="3600" w:hanging="360"/>
      </w:pPr>
    </w:lvl>
    <w:lvl w:ilvl="5" w:tplc="6F884F77">
      <w:start w:val="1"/>
      <w:numFmt w:val="decimal"/>
      <w:lvlText w:val="%6."/>
      <w:lvlJc w:val="left"/>
      <w:pPr>
        <w:ind w:left="4320" w:hanging="360"/>
      </w:pPr>
    </w:lvl>
    <w:lvl w:ilvl="6" w:tplc="596B9AAC">
      <w:start w:val="1"/>
      <w:numFmt w:val="decimal"/>
      <w:lvlText w:val="%7."/>
      <w:lvlJc w:val="left"/>
      <w:pPr>
        <w:ind w:left="5040" w:hanging="360"/>
      </w:pPr>
    </w:lvl>
    <w:lvl w:ilvl="7" w:tplc="212CAE24">
      <w:start w:val="1"/>
      <w:numFmt w:val="decimal"/>
      <w:lvlText w:val="%8."/>
      <w:lvlJc w:val="left"/>
      <w:pPr>
        <w:ind w:left="5760" w:hanging="360"/>
      </w:pPr>
    </w:lvl>
    <w:lvl w:ilvl="8" w:tplc="3A30C4A9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4A1B7FFB"/>
    <w:multiLevelType w:val="hybridMultilevel"/>
    <w:tmpl w:val="FFFFFFFF"/>
    <w:lvl w:ilvl="0" w:tplc="1699C426">
      <w:start w:val="1"/>
      <w:numFmt w:val="decimal"/>
      <w:lvlText w:val="%1."/>
      <w:lvlJc w:val="left"/>
      <w:pPr>
        <w:ind w:left="720" w:hanging="360"/>
      </w:pPr>
    </w:lvl>
    <w:lvl w:ilvl="1" w:tplc="4517DA84">
      <w:start w:val="1"/>
      <w:numFmt w:val="decimal"/>
      <w:lvlText w:val="%2."/>
      <w:lvlJc w:val="left"/>
      <w:pPr>
        <w:ind w:left="1440" w:hanging="360"/>
      </w:pPr>
    </w:lvl>
    <w:lvl w:ilvl="2" w:tplc="7A5095B5">
      <w:start w:val="1"/>
      <w:numFmt w:val="decimal"/>
      <w:lvlText w:val="%3."/>
      <w:lvlJc w:val="left"/>
      <w:pPr>
        <w:ind w:left="2160" w:hanging="360"/>
      </w:pPr>
    </w:lvl>
    <w:lvl w:ilvl="3" w:tplc="6170428A">
      <w:start w:val="1"/>
      <w:numFmt w:val="decimal"/>
      <w:lvlText w:val="%4."/>
      <w:lvlJc w:val="left"/>
      <w:pPr>
        <w:ind w:left="2880" w:hanging="360"/>
      </w:pPr>
    </w:lvl>
    <w:lvl w:ilvl="4" w:tplc="2B1CF876">
      <w:start w:val="1"/>
      <w:numFmt w:val="decimal"/>
      <w:lvlText w:val="%5."/>
      <w:lvlJc w:val="left"/>
      <w:pPr>
        <w:ind w:left="3600" w:hanging="360"/>
      </w:pPr>
    </w:lvl>
    <w:lvl w:ilvl="5" w:tplc="50C68929">
      <w:start w:val="1"/>
      <w:numFmt w:val="decimal"/>
      <w:lvlText w:val="%6."/>
      <w:lvlJc w:val="left"/>
      <w:pPr>
        <w:ind w:left="4320" w:hanging="360"/>
      </w:pPr>
    </w:lvl>
    <w:lvl w:ilvl="6" w:tplc="2F7DD360">
      <w:start w:val="1"/>
      <w:numFmt w:val="decimal"/>
      <w:lvlText w:val="%7."/>
      <w:lvlJc w:val="left"/>
      <w:pPr>
        <w:ind w:left="5040" w:hanging="360"/>
      </w:pPr>
    </w:lvl>
    <w:lvl w:ilvl="7" w:tplc="57A55505">
      <w:start w:val="1"/>
      <w:numFmt w:val="decimal"/>
      <w:lvlText w:val="%8."/>
      <w:lvlJc w:val="left"/>
      <w:pPr>
        <w:ind w:left="5760" w:hanging="360"/>
      </w:pPr>
    </w:lvl>
    <w:lvl w:ilvl="8" w:tplc="61D07C02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67CA2BF5"/>
    <w:multiLevelType w:val="hybridMultilevel"/>
    <w:tmpl w:val="FFFFFFFF"/>
    <w:lvl w:ilvl="0" w:tplc="7A908F75">
      <w:start w:val="1"/>
      <w:numFmt w:val="decimal"/>
      <w:lvlText w:val="%1."/>
      <w:lvlJc w:val="left"/>
      <w:pPr>
        <w:ind w:left="720" w:hanging="360"/>
      </w:pPr>
    </w:lvl>
    <w:lvl w:ilvl="1" w:tplc="56D972CE">
      <w:start w:val="1"/>
      <w:numFmt w:val="decimal"/>
      <w:lvlText w:val="%2."/>
      <w:lvlJc w:val="left"/>
      <w:pPr>
        <w:ind w:left="1440" w:hanging="360"/>
      </w:pPr>
    </w:lvl>
    <w:lvl w:ilvl="2" w:tplc="533627EE">
      <w:start w:val="1"/>
      <w:numFmt w:val="decimal"/>
      <w:lvlText w:val="%3."/>
      <w:lvlJc w:val="left"/>
      <w:pPr>
        <w:ind w:left="2160" w:hanging="360"/>
      </w:pPr>
    </w:lvl>
    <w:lvl w:ilvl="3" w:tplc="02B43C45">
      <w:start w:val="1"/>
      <w:numFmt w:val="decimal"/>
      <w:lvlText w:val="%4."/>
      <w:lvlJc w:val="left"/>
      <w:pPr>
        <w:ind w:left="2880" w:hanging="360"/>
      </w:pPr>
    </w:lvl>
    <w:lvl w:ilvl="4" w:tplc="498E6B29">
      <w:start w:val="1"/>
      <w:numFmt w:val="decimal"/>
      <w:lvlText w:val="%5."/>
      <w:lvlJc w:val="left"/>
      <w:pPr>
        <w:ind w:left="3600" w:hanging="360"/>
      </w:pPr>
    </w:lvl>
    <w:lvl w:ilvl="5" w:tplc="7C6CEE86">
      <w:start w:val="1"/>
      <w:numFmt w:val="decimal"/>
      <w:lvlText w:val="%6."/>
      <w:lvlJc w:val="left"/>
      <w:pPr>
        <w:ind w:left="4320" w:hanging="360"/>
      </w:pPr>
    </w:lvl>
    <w:lvl w:ilvl="6" w:tplc="12B9D802">
      <w:start w:val="1"/>
      <w:numFmt w:val="decimal"/>
      <w:lvlText w:val="%7."/>
      <w:lvlJc w:val="left"/>
      <w:pPr>
        <w:ind w:left="5040" w:hanging="360"/>
      </w:pPr>
    </w:lvl>
    <w:lvl w:ilvl="7" w:tplc="4951B057">
      <w:start w:val="1"/>
      <w:numFmt w:val="decimal"/>
      <w:lvlText w:val="%8."/>
      <w:lvlJc w:val="left"/>
      <w:pPr>
        <w:ind w:left="5760" w:hanging="360"/>
      </w:pPr>
    </w:lvl>
    <w:lvl w:ilvl="8" w:tplc="2985A455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4A3"/>
    <w:rsid w:val="000064E8"/>
    <w:rsid w:val="0003153C"/>
    <w:rsid w:val="00042C2F"/>
    <w:rsid w:val="00045419"/>
    <w:rsid w:val="00046A9F"/>
    <w:rsid w:val="00057F9A"/>
    <w:rsid w:val="00065439"/>
    <w:rsid w:val="00066C11"/>
    <w:rsid w:val="0006783F"/>
    <w:rsid w:val="0008459D"/>
    <w:rsid w:val="00090EF2"/>
    <w:rsid w:val="00097879"/>
    <w:rsid w:val="000A4424"/>
    <w:rsid w:val="000E30AA"/>
    <w:rsid w:val="0011132D"/>
    <w:rsid w:val="00113C6A"/>
    <w:rsid w:val="00116229"/>
    <w:rsid w:val="00125F12"/>
    <w:rsid w:val="001426BA"/>
    <w:rsid w:val="0016063E"/>
    <w:rsid w:val="00162908"/>
    <w:rsid w:val="00181398"/>
    <w:rsid w:val="001C0809"/>
    <w:rsid w:val="001C27FB"/>
    <w:rsid w:val="001C4257"/>
    <w:rsid w:val="001D4FE0"/>
    <w:rsid w:val="001D58C3"/>
    <w:rsid w:val="001D77B3"/>
    <w:rsid w:val="0021290D"/>
    <w:rsid w:val="00252422"/>
    <w:rsid w:val="0026250F"/>
    <w:rsid w:val="002712A9"/>
    <w:rsid w:val="002822D2"/>
    <w:rsid w:val="002B0328"/>
    <w:rsid w:val="002B60C1"/>
    <w:rsid w:val="002C755B"/>
    <w:rsid w:val="002D316E"/>
    <w:rsid w:val="002D72AC"/>
    <w:rsid w:val="002E202B"/>
    <w:rsid w:val="002E7816"/>
    <w:rsid w:val="002F6D34"/>
    <w:rsid w:val="00316528"/>
    <w:rsid w:val="00333822"/>
    <w:rsid w:val="00351BDA"/>
    <w:rsid w:val="00353988"/>
    <w:rsid w:val="00353C08"/>
    <w:rsid w:val="003624B0"/>
    <w:rsid w:val="003721FB"/>
    <w:rsid w:val="003901FA"/>
    <w:rsid w:val="003914E8"/>
    <w:rsid w:val="00393239"/>
    <w:rsid w:val="003A7209"/>
    <w:rsid w:val="003B3591"/>
    <w:rsid w:val="003B5FCA"/>
    <w:rsid w:val="003C2007"/>
    <w:rsid w:val="003D1113"/>
    <w:rsid w:val="003D579B"/>
    <w:rsid w:val="003F05F1"/>
    <w:rsid w:val="003F21A6"/>
    <w:rsid w:val="003F6F48"/>
    <w:rsid w:val="00401DF4"/>
    <w:rsid w:val="004050A2"/>
    <w:rsid w:val="00417999"/>
    <w:rsid w:val="00430FA5"/>
    <w:rsid w:val="00433359"/>
    <w:rsid w:val="00447BEB"/>
    <w:rsid w:val="00453B9F"/>
    <w:rsid w:val="00457731"/>
    <w:rsid w:val="004C0709"/>
    <w:rsid w:val="004D3398"/>
    <w:rsid w:val="004F408F"/>
    <w:rsid w:val="00511F27"/>
    <w:rsid w:val="00540B95"/>
    <w:rsid w:val="005468A6"/>
    <w:rsid w:val="00551335"/>
    <w:rsid w:val="00556F91"/>
    <w:rsid w:val="005716EA"/>
    <w:rsid w:val="005E10A6"/>
    <w:rsid w:val="006366A3"/>
    <w:rsid w:val="00636F7C"/>
    <w:rsid w:val="0064198C"/>
    <w:rsid w:val="00647D35"/>
    <w:rsid w:val="00653865"/>
    <w:rsid w:val="00661884"/>
    <w:rsid w:val="006731A9"/>
    <w:rsid w:val="006945ED"/>
    <w:rsid w:val="006A671F"/>
    <w:rsid w:val="006B383B"/>
    <w:rsid w:val="006E1DE0"/>
    <w:rsid w:val="00711B54"/>
    <w:rsid w:val="007121FC"/>
    <w:rsid w:val="00751B09"/>
    <w:rsid w:val="0076048F"/>
    <w:rsid w:val="007A5A76"/>
    <w:rsid w:val="007B0096"/>
    <w:rsid w:val="007F10A0"/>
    <w:rsid w:val="00814C0B"/>
    <w:rsid w:val="00817417"/>
    <w:rsid w:val="00832500"/>
    <w:rsid w:val="0084139E"/>
    <w:rsid w:val="00841D12"/>
    <w:rsid w:val="0085133A"/>
    <w:rsid w:val="00862838"/>
    <w:rsid w:val="00875E6C"/>
    <w:rsid w:val="008821C1"/>
    <w:rsid w:val="00896A9F"/>
    <w:rsid w:val="008A4FC9"/>
    <w:rsid w:val="008A7F63"/>
    <w:rsid w:val="008B5714"/>
    <w:rsid w:val="00905595"/>
    <w:rsid w:val="00905F91"/>
    <w:rsid w:val="0091324B"/>
    <w:rsid w:val="0093123F"/>
    <w:rsid w:val="00941AED"/>
    <w:rsid w:val="00953398"/>
    <w:rsid w:val="00963E83"/>
    <w:rsid w:val="009650DF"/>
    <w:rsid w:val="0098187C"/>
    <w:rsid w:val="00986D4E"/>
    <w:rsid w:val="00995F2B"/>
    <w:rsid w:val="009B0362"/>
    <w:rsid w:val="009B5216"/>
    <w:rsid w:val="009B770E"/>
    <w:rsid w:val="009C2E16"/>
    <w:rsid w:val="009C2E6D"/>
    <w:rsid w:val="009C7A63"/>
    <w:rsid w:val="00A13EE2"/>
    <w:rsid w:val="00A14DC9"/>
    <w:rsid w:val="00A20FB0"/>
    <w:rsid w:val="00A23783"/>
    <w:rsid w:val="00A4075B"/>
    <w:rsid w:val="00A44A40"/>
    <w:rsid w:val="00A5556B"/>
    <w:rsid w:val="00A667A0"/>
    <w:rsid w:val="00A6710B"/>
    <w:rsid w:val="00A80AA7"/>
    <w:rsid w:val="00A80FD3"/>
    <w:rsid w:val="00A81302"/>
    <w:rsid w:val="00A87FE9"/>
    <w:rsid w:val="00A9417C"/>
    <w:rsid w:val="00A95EDA"/>
    <w:rsid w:val="00AA6449"/>
    <w:rsid w:val="00AC2C57"/>
    <w:rsid w:val="00AC363B"/>
    <w:rsid w:val="00AC6BCA"/>
    <w:rsid w:val="00AE38D9"/>
    <w:rsid w:val="00AF5AB4"/>
    <w:rsid w:val="00B202B9"/>
    <w:rsid w:val="00B4013A"/>
    <w:rsid w:val="00B56072"/>
    <w:rsid w:val="00B91157"/>
    <w:rsid w:val="00BA1D5E"/>
    <w:rsid w:val="00BA41C3"/>
    <w:rsid w:val="00BB21CE"/>
    <w:rsid w:val="00BB6C29"/>
    <w:rsid w:val="00BC1798"/>
    <w:rsid w:val="00BC55F1"/>
    <w:rsid w:val="00BE1BC0"/>
    <w:rsid w:val="00BE6782"/>
    <w:rsid w:val="00C072BC"/>
    <w:rsid w:val="00C103FD"/>
    <w:rsid w:val="00C10C73"/>
    <w:rsid w:val="00C12619"/>
    <w:rsid w:val="00C25B89"/>
    <w:rsid w:val="00C26770"/>
    <w:rsid w:val="00C41303"/>
    <w:rsid w:val="00C56094"/>
    <w:rsid w:val="00C6337A"/>
    <w:rsid w:val="00C71C10"/>
    <w:rsid w:val="00C71EAA"/>
    <w:rsid w:val="00C72255"/>
    <w:rsid w:val="00C90FD3"/>
    <w:rsid w:val="00CA7841"/>
    <w:rsid w:val="00CB06BF"/>
    <w:rsid w:val="00CB34A3"/>
    <w:rsid w:val="00CB5DD9"/>
    <w:rsid w:val="00CB7E82"/>
    <w:rsid w:val="00CC601F"/>
    <w:rsid w:val="00CC6910"/>
    <w:rsid w:val="00CE7C50"/>
    <w:rsid w:val="00CF5DCC"/>
    <w:rsid w:val="00D22049"/>
    <w:rsid w:val="00D33381"/>
    <w:rsid w:val="00D4789D"/>
    <w:rsid w:val="00D61206"/>
    <w:rsid w:val="00D62D35"/>
    <w:rsid w:val="00D62FA9"/>
    <w:rsid w:val="00D745B0"/>
    <w:rsid w:val="00D77C2C"/>
    <w:rsid w:val="00D8010C"/>
    <w:rsid w:val="00D8756D"/>
    <w:rsid w:val="00DA6317"/>
    <w:rsid w:val="00DB5728"/>
    <w:rsid w:val="00DB6CFA"/>
    <w:rsid w:val="00DC20E7"/>
    <w:rsid w:val="00DC7278"/>
    <w:rsid w:val="00DD6F36"/>
    <w:rsid w:val="00DE630C"/>
    <w:rsid w:val="00E00DB0"/>
    <w:rsid w:val="00E107AC"/>
    <w:rsid w:val="00E11426"/>
    <w:rsid w:val="00E11D81"/>
    <w:rsid w:val="00E11DCE"/>
    <w:rsid w:val="00E7200B"/>
    <w:rsid w:val="00EA7104"/>
    <w:rsid w:val="00EA7E2F"/>
    <w:rsid w:val="00EB1F77"/>
    <w:rsid w:val="00EE18E8"/>
    <w:rsid w:val="00F100A3"/>
    <w:rsid w:val="00F176BF"/>
    <w:rsid w:val="00F26ED6"/>
    <w:rsid w:val="00F472B9"/>
    <w:rsid w:val="00F55AB9"/>
    <w:rsid w:val="00F6019F"/>
    <w:rsid w:val="00F739CB"/>
    <w:rsid w:val="00F8559B"/>
    <w:rsid w:val="00F875AD"/>
    <w:rsid w:val="00F905A7"/>
    <w:rsid w:val="00F91A9E"/>
    <w:rsid w:val="00F93E6B"/>
    <w:rsid w:val="00FA678A"/>
    <w:rsid w:val="00FE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Simple 1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C4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55A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E6782"/>
    <w:rPr>
      <w:sz w:val="24"/>
      <w:szCs w:val="24"/>
    </w:rPr>
  </w:style>
  <w:style w:type="character" w:styleId="a6">
    <w:name w:val="page number"/>
    <w:basedOn w:val="a0"/>
    <w:rsid w:val="00F55AB9"/>
  </w:style>
  <w:style w:type="paragraph" w:styleId="a7">
    <w:name w:val="Title"/>
    <w:basedOn w:val="a"/>
    <w:qFormat/>
    <w:rsid w:val="00CA7841"/>
    <w:pPr>
      <w:spacing w:line="480" w:lineRule="auto"/>
      <w:jc w:val="center"/>
    </w:pPr>
    <w:rPr>
      <w:caps/>
      <w:sz w:val="28"/>
      <w:szCs w:val="20"/>
    </w:rPr>
  </w:style>
  <w:style w:type="paragraph" w:styleId="a8">
    <w:name w:val="header"/>
    <w:basedOn w:val="a"/>
    <w:link w:val="a9"/>
    <w:uiPriority w:val="99"/>
    <w:rsid w:val="00CA78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6782"/>
    <w:rPr>
      <w:sz w:val="24"/>
      <w:szCs w:val="24"/>
    </w:rPr>
  </w:style>
  <w:style w:type="paragraph" w:styleId="aa">
    <w:name w:val="List Paragraph"/>
    <w:basedOn w:val="a"/>
    <w:uiPriority w:val="34"/>
    <w:qFormat/>
    <w:rsid w:val="00BA41C3"/>
    <w:pPr>
      <w:ind w:left="708"/>
    </w:pPr>
  </w:style>
  <w:style w:type="paragraph" w:styleId="ab">
    <w:name w:val="Body Text"/>
    <w:aliases w:val="Iniiaiie oaeno Ciae Ciae"/>
    <w:basedOn w:val="a"/>
    <w:link w:val="ac"/>
    <w:uiPriority w:val="99"/>
    <w:rsid w:val="00B4013A"/>
    <w:pPr>
      <w:jc w:val="both"/>
    </w:pPr>
    <w:rPr>
      <w:sz w:val="28"/>
      <w:szCs w:val="20"/>
    </w:rPr>
  </w:style>
  <w:style w:type="character" w:customStyle="1" w:styleId="ac">
    <w:name w:val="Основной текст Знак"/>
    <w:aliases w:val="Iniiaiie oaeno Ciae Ciae Знак"/>
    <w:basedOn w:val="a0"/>
    <w:link w:val="ab"/>
    <w:uiPriority w:val="99"/>
    <w:rsid w:val="00B4013A"/>
    <w:rPr>
      <w:sz w:val="28"/>
    </w:rPr>
  </w:style>
  <w:style w:type="paragraph" w:styleId="ad">
    <w:name w:val="Balloon Text"/>
    <w:basedOn w:val="a"/>
    <w:link w:val="ae"/>
    <w:uiPriority w:val="99"/>
    <w:unhideWhenUsed/>
    <w:rsid w:val="00BE6782"/>
    <w:pPr>
      <w:widowControl w:val="0"/>
      <w:autoSpaceDE w:val="0"/>
      <w:autoSpaceDN w:val="0"/>
      <w:adjustRightInd w:val="0"/>
      <w:ind w:firstLine="397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BE6782"/>
    <w:rPr>
      <w:rFonts w:ascii="Tahoma" w:hAnsi="Tahoma" w:cs="Tahoma"/>
      <w:sz w:val="16"/>
      <w:szCs w:val="16"/>
    </w:rPr>
  </w:style>
  <w:style w:type="character" w:customStyle="1" w:styleId="LineNumber">
    <w:name w:val="Line Number"/>
    <w:basedOn w:val="a0"/>
    <w:uiPriority w:val="99"/>
    <w:rsid w:val="00A14DC9"/>
    <w:rPr>
      <w:rFonts w:ascii="Times New Roman" w:hAnsi="Times New Roman"/>
    </w:rPr>
  </w:style>
  <w:style w:type="character" w:styleId="af">
    <w:name w:val="Hyperlink"/>
    <w:basedOn w:val="a0"/>
    <w:uiPriority w:val="99"/>
    <w:rsid w:val="00A14DC9"/>
    <w:rPr>
      <w:rFonts w:ascii="Times New Roman" w:hAnsi="Times New Roman"/>
      <w:color w:val="0000FF"/>
      <w:u w:val="single"/>
    </w:rPr>
  </w:style>
  <w:style w:type="table" w:styleId="1">
    <w:name w:val="Table Simple 1"/>
    <w:basedOn w:val="a1"/>
    <w:uiPriority w:val="99"/>
    <w:rsid w:val="001C27FB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>S</Company>
  <LinksUpToDate>false</LinksUpToDate>
  <CharactersWithSpaces>12916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/>
  <dc:creator>Таня</dc:creator>
  <cp:keywords/>
  <dc:description/>
  <cp:lastModifiedBy>421ГУК</cp:lastModifiedBy>
  <cp:revision>3</cp:revision>
  <dcterms:created xsi:type="dcterms:W3CDTF">2017-06-11T09:52:00Z</dcterms:created>
  <dcterms:modified xsi:type="dcterms:W3CDTF">2017-06-11T10:14:00Z</dcterms:modified>
</cp:coreProperties>
</file>