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82" w:rsidRPr="00617582" w:rsidRDefault="00617582" w:rsidP="00617582">
      <w:pPr>
        <w:shd w:val="clear" w:color="auto" w:fill="FFFFFF"/>
        <w:spacing w:before="200" w:after="100" w:line="240" w:lineRule="auto"/>
        <w:outlineLvl w:val="2"/>
        <w:rPr>
          <w:rFonts w:eastAsia="Times New Roman"/>
          <w:b w:val="0"/>
          <w:color w:val="123254"/>
          <w:lang w:eastAsia="ru-RU"/>
        </w:rPr>
      </w:pPr>
      <w:r w:rsidRPr="00617582">
        <w:rPr>
          <w:rFonts w:eastAsia="Times New Roman"/>
          <w:b w:val="0"/>
          <w:color w:val="123254"/>
          <w:lang w:eastAsia="ru-RU"/>
        </w:rPr>
        <w:t>Ирина Анатольевна Волошина 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Директор </w:t>
      </w:r>
      <w:hyperlink r:id="rId5" w:history="1">
        <w:r w:rsidRPr="00617582">
          <w:rPr>
            <w:rFonts w:eastAsia="Times New Roman"/>
            <w:b w:val="0"/>
            <w:color w:val="4052E6"/>
            <w:lang w:eastAsia="ru-RU"/>
          </w:rPr>
          <w:t xml:space="preserve">Института дополнительного образования </w:t>
        </w:r>
        <w:proofErr w:type="spellStart"/>
        <w:r w:rsidRPr="00617582">
          <w:rPr>
            <w:rFonts w:eastAsia="Times New Roman"/>
            <w:b w:val="0"/>
            <w:color w:val="4052E6"/>
            <w:lang w:eastAsia="ru-RU"/>
          </w:rPr>
          <w:t>ЮУрГУ</w:t>
        </w:r>
        <w:proofErr w:type="spellEnd"/>
        <w:r w:rsidRPr="00617582">
          <w:rPr>
            <w:rFonts w:eastAsia="Times New Roman"/>
            <w:b w:val="0"/>
            <w:color w:val="4052E6"/>
            <w:lang w:eastAsia="ru-RU"/>
          </w:rPr>
          <w:t xml:space="preserve"> (НИУ)</w:t>
        </w:r>
      </w:hyperlink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Кандидат технических наук, доцент.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Круг научных интересов:</w:t>
      </w:r>
    </w:p>
    <w:p w:rsidR="00617582" w:rsidRPr="00617582" w:rsidRDefault="00617582" w:rsidP="0061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Теория непрерывного образования.</w:t>
      </w:r>
    </w:p>
    <w:p w:rsidR="00617582" w:rsidRPr="00617582" w:rsidRDefault="00617582" w:rsidP="0061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Непрерывное инженерное образование.</w:t>
      </w:r>
    </w:p>
    <w:p w:rsidR="00617582" w:rsidRPr="00617582" w:rsidRDefault="00617582" w:rsidP="0061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Дополнительное профессиональное образование. 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Публикации по тематике: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1. </w:t>
      </w:r>
      <w:hyperlink r:id="rId6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Формирование компетенций управления НИОКТР в национальном исследовательском университете как критерий качества дополнительного образования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Волошина И.А., Котлярова И.О.</w:t>
      </w:r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В сборнике: </w:t>
      </w:r>
      <w:hyperlink r:id="rId7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 xml:space="preserve">Наука </w:t>
        </w:r>
        <w:proofErr w:type="spellStart"/>
        <w:r w:rsidRPr="00617582">
          <w:rPr>
            <w:rFonts w:eastAsia="Times New Roman"/>
            <w:b w:val="0"/>
            <w:color w:val="4052E6"/>
            <w:lang w:eastAsia="ru-RU"/>
          </w:rPr>
          <w:t>ЮУрГУ</w:t>
        </w:r>
        <w:proofErr w:type="spellEnd"/>
      </w:hyperlink>
      <w:r w:rsidRPr="00617582">
        <w:rPr>
          <w:rFonts w:eastAsia="Times New Roman"/>
          <w:b w:val="0"/>
          <w:color w:val="333333"/>
          <w:lang w:eastAsia="ru-RU"/>
        </w:rPr>
        <w:t> Материалы 66-й научной конференции. 2014. С. 489-495.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2. </w:t>
      </w:r>
      <w:hyperlink r:id="rId8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Опыт Чехии в реализации программ дополнительного профессионального образования управленческих и технических кадров в сфере энергосбережения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Котлярова И.О., Волошина И.А., Анкудинов Е.М.</w:t>
      </w:r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</w:r>
      <w:hyperlink r:id="rId9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Вестник Южно-Уральского государственного университета. Серия: Образование. Педагогические науки</w:t>
        </w:r>
      </w:hyperlink>
      <w:r w:rsidRPr="00617582">
        <w:rPr>
          <w:rFonts w:eastAsia="Times New Roman"/>
          <w:b w:val="0"/>
          <w:color w:val="333333"/>
          <w:lang w:eastAsia="ru-RU"/>
        </w:rPr>
        <w:t>. 2014. Т. 6. </w:t>
      </w:r>
      <w:hyperlink r:id="rId10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№ 4</w:t>
        </w:r>
      </w:hyperlink>
      <w:r w:rsidRPr="00617582">
        <w:rPr>
          <w:rFonts w:eastAsia="Times New Roman"/>
          <w:b w:val="0"/>
          <w:color w:val="333333"/>
          <w:lang w:eastAsia="ru-RU"/>
        </w:rPr>
        <w:t>. С. 64-71.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3. </w:t>
      </w:r>
      <w:hyperlink r:id="rId11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Компетенции управленческих и технических кадров в сфере энергосбережения как основание проектирования программ переподготовки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Ваулин С.Д., Волошина И.А., Котлярова И.О.</w:t>
      </w:r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</w:r>
      <w:hyperlink r:id="rId12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Инженерное образование</w:t>
        </w:r>
      </w:hyperlink>
      <w:r w:rsidRPr="00617582">
        <w:rPr>
          <w:rFonts w:eastAsia="Times New Roman"/>
          <w:b w:val="0"/>
          <w:color w:val="333333"/>
          <w:lang w:eastAsia="ru-RU"/>
        </w:rPr>
        <w:t>. 2014. </w:t>
      </w:r>
      <w:hyperlink r:id="rId13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№ 16</w:t>
        </w:r>
      </w:hyperlink>
      <w:r w:rsidRPr="00617582">
        <w:rPr>
          <w:rFonts w:eastAsia="Times New Roman"/>
          <w:b w:val="0"/>
          <w:color w:val="333333"/>
          <w:lang w:eastAsia="ru-RU"/>
        </w:rPr>
        <w:t>. С. 98-102.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4. </w:t>
      </w:r>
      <w:hyperlink r:id="rId14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 xml:space="preserve">Анализ программ национального исследовательского университета по формированию компетенций </w:t>
        </w:r>
        <w:proofErr w:type="spellStart"/>
        <w:r w:rsidRPr="00617582">
          <w:rPr>
            <w:rFonts w:eastAsia="Times New Roman"/>
            <w:b w:val="0"/>
            <w:color w:val="4052E6"/>
            <w:lang w:eastAsia="ru-RU"/>
          </w:rPr>
          <w:t>энергоресурсосбережения</w:t>
        </w:r>
        <w:proofErr w:type="spellEnd"/>
        <w:r w:rsidRPr="00617582">
          <w:rPr>
            <w:rFonts w:eastAsia="Times New Roman"/>
            <w:b w:val="0"/>
            <w:color w:val="4052E6"/>
            <w:lang w:eastAsia="ru-RU"/>
          </w:rPr>
          <w:t xml:space="preserve"> у сотрудников предприятий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Волошина И.А.</w:t>
      </w:r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</w:r>
      <w:hyperlink r:id="rId15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Вестник Южно-Уральского государственного университета. Серия: Образование. Педагогические науки</w:t>
        </w:r>
      </w:hyperlink>
      <w:r w:rsidRPr="00617582">
        <w:rPr>
          <w:rFonts w:eastAsia="Times New Roman"/>
          <w:b w:val="0"/>
          <w:color w:val="333333"/>
          <w:lang w:eastAsia="ru-RU"/>
        </w:rPr>
        <w:t>. 2013. Т. 5. </w:t>
      </w:r>
      <w:hyperlink r:id="rId16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№ 4</w:t>
        </w:r>
      </w:hyperlink>
      <w:r w:rsidRPr="00617582">
        <w:rPr>
          <w:rFonts w:eastAsia="Times New Roman"/>
          <w:b w:val="0"/>
          <w:color w:val="333333"/>
          <w:lang w:eastAsia="ru-RU"/>
        </w:rPr>
        <w:t>. С. 47-53.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5. </w:t>
      </w:r>
      <w:hyperlink r:id="rId17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Маркетинг в дополнительном образовании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Волошина И.А., Котлярова И.О., Тягунова Ю.В.</w:t>
      </w:r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</w:r>
      <w:hyperlink r:id="rId18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Высшее образование в России</w:t>
        </w:r>
      </w:hyperlink>
      <w:r w:rsidRPr="00617582">
        <w:rPr>
          <w:rFonts w:eastAsia="Times New Roman"/>
          <w:b w:val="0"/>
          <w:color w:val="333333"/>
          <w:lang w:eastAsia="ru-RU"/>
        </w:rPr>
        <w:t>. 2010. </w:t>
      </w:r>
      <w:hyperlink r:id="rId19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№ 12</w:t>
        </w:r>
      </w:hyperlink>
      <w:r w:rsidRPr="00617582">
        <w:rPr>
          <w:rFonts w:eastAsia="Times New Roman"/>
          <w:b w:val="0"/>
          <w:color w:val="333333"/>
          <w:lang w:eastAsia="ru-RU"/>
        </w:rPr>
        <w:t>. С. 48-53.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>6. </w:t>
      </w:r>
      <w:hyperlink r:id="rId20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Методические рекомендации и образцы документов по организации и проведению программ дополнительного образования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</w:r>
      <w:proofErr w:type="spellStart"/>
      <w:r w:rsidRPr="00617582">
        <w:rPr>
          <w:rFonts w:eastAsia="Times New Roman"/>
          <w:b w:val="0"/>
          <w:color w:val="333333"/>
          <w:lang w:eastAsia="ru-RU"/>
        </w:rPr>
        <w:t>М-во</w:t>
      </w:r>
      <w:proofErr w:type="spellEnd"/>
      <w:r w:rsidRPr="00617582">
        <w:rPr>
          <w:rFonts w:eastAsia="Times New Roman"/>
          <w:b w:val="0"/>
          <w:color w:val="333333"/>
          <w:lang w:eastAsia="ru-RU"/>
        </w:rPr>
        <w:t xml:space="preserve"> образования и науки Российской Федерации, Федеральное агентство по образованию, Южно-Уральский </w:t>
      </w:r>
      <w:proofErr w:type="spellStart"/>
      <w:r w:rsidRPr="00617582">
        <w:rPr>
          <w:rFonts w:eastAsia="Times New Roman"/>
          <w:b w:val="0"/>
          <w:color w:val="333333"/>
          <w:lang w:eastAsia="ru-RU"/>
        </w:rPr>
        <w:t>гос</w:t>
      </w:r>
      <w:proofErr w:type="spellEnd"/>
      <w:r w:rsidRPr="00617582">
        <w:rPr>
          <w:rFonts w:eastAsia="Times New Roman"/>
          <w:b w:val="0"/>
          <w:color w:val="333333"/>
          <w:lang w:eastAsia="ru-RU"/>
        </w:rPr>
        <w:t xml:space="preserve">. ун-т, </w:t>
      </w:r>
      <w:proofErr w:type="spellStart"/>
      <w:r w:rsidRPr="00617582">
        <w:rPr>
          <w:rFonts w:eastAsia="Times New Roman"/>
          <w:b w:val="0"/>
          <w:color w:val="333333"/>
          <w:lang w:eastAsia="ru-RU"/>
        </w:rPr>
        <w:t>Ин-т</w:t>
      </w:r>
      <w:proofErr w:type="spellEnd"/>
      <w:r w:rsidRPr="00617582">
        <w:rPr>
          <w:rFonts w:eastAsia="Times New Roman"/>
          <w:b w:val="0"/>
          <w:color w:val="333333"/>
          <w:lang w:eastAsia="ru-RU"/>
        </w:rPr>
        <w:t xml:space="preserve"> доп. образования</w:t>
      </w:r>
      <w:proofErr w:type="gramStart"/>
      <w:r w:rsidRPr="00617582">
        <w:rPr>
          <w:rFonts w:eastAsia="Times New Roman"/>
          <w:b w:val="0"/>
          <w:color w:val="333333"/>
          <w:lang w:eastAsia="ru-RU"/>
        </w:rPr>
        <w:t xml:space="preserve"> ;</w:t>
      </w:r>
      <w:proofErr w:type="gramEnd"/>
      <w:r w:rsidRPr="00617582">
        <w:rPr>
          <w:rFonts w:eastAsia="Times New Roman"/>
          <w:b w:val="0"/>
          <w:color w:val="333333"/>
          <w:lang w:eastAsia="ru-RU"/>
        </w:rPr>
        <w:t xml:space="preserve"> [сост. И. А. Волошина, В. С. </w:t>
      </w:r>
      <w:proofErr w:type="spellStart"/>
      <w:r w:rsidRPr="00617582">
        <w:rPr>
          <w:rFonts w:eastAsia="Times New Roman"/>
          <w:b w:val="0"/>
          <w:color w:val="333333"/>
          <w:lang w:eastAsia="ru-RU"/>
        </w:rPr>
        <w:t>Губерниева</w:t>
      </w:r>
      <w:proofErr w:type="spellEnd"/>
      <w:r w:rsidRPr="00617582">
        <w:rPr>
          <w:rFonts w:eastAsia="Times New Roman"/>
          <w:b w:val="0"/>
          <w:color w:val="333333"/>
          <w:lang w:eastAsia="ru-RU"/>
        </w:rPr>
        <w:t>]. Челябинск, 2008.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lastRenderedPageBreak/>
        <w:t>7. </w:t>
      </w:r>
      <w:hyperlink r:id="rId21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Система дополнительного профессионального образования в новом классическом университете</w:t>
        </w:r>
      </w:hyperlink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  <w:t>Волошина И.А., Котлярова И.О.</w:t>
      </w:r>
      <w:r w:rsidRPr="00617582">
        <w:rPr>
          <w:rFonts w:eastAsia="Times New Roman"/>
          <w:b w:val="0"/>
          <w:color w:val="333333"/>
          <w:lang w:eastAsia="ru-RU"/>
        </w:rPr>
        <w:br/>
      </w:r>
      <w:r w:rsidRPr="00617582">
        <w:rPr>
          <w:rFonts w:eastAsia="Times New Roman"/>
          <w:b w:val="0"/>
          <w:color w:val="333333"/>
          <w:lang w:eastAsia="ru-RU"/>
        </w:rPr>
        <w:br/>
      </w:r>
      <w:hyperlink r:id="rId22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Вестник Южно-Уральского государственного университета. Серия: Образование, здравоохранение, физическая культура</w:t>
        </w:r>
      </w:hyperlink>
      <w:r w:rsidRPr="00617582">
        <w:rPr>
          <w:rFonts w:eastAsia="Times New Roman"/>
          <w:b w:val="0"/>
          <w:color w:val="333333"/>
          <w:lang w:eastAsia="ru-RU"/>
        </w:rPr>
        <w:t>. 2007. </w:t>
      </w:r>
      <w:hyperlink r:id="rId23" w:tgtFrame="_blank" w:tooltip="в новой вкладке" w:history="1">
        <w:r w:rsidRPr="00617582">
          <w:rPr>
            <w:rFonts w:eastAsia="Times New Roman"/>
            <w:b w:val="0"/>
            <w:color w:val="4052E6"/>
            <w:lang w:eastAsia="ru-RU"/>
          </w:rPr>
          <w:t>№ 26 (98)</w:t>
        </w:r>
      </w:hyperlink>
      <w:r w:rsidRPr="00617582">
        <w:rPr>
          <w:rFonts w:eastAsia="Times New Roman"/>
          <w:b w:val="0"/>
          <w:color w:val="333333"/>
          <w:lang w:eastAsia="ru-RU"/>
        </w:rPr>
        <w:t>. С. 42-45.</w:t>
      </w:r>
    </w:p>
    <w:p w:rsidR="00617582" w:rsidRPr="00617582" w:rsidRDefault="00617582" w:rsidP="00617582">
      <w:pPr>
        <w:shd w:val="clear" w:color="auto" w:fill="FFFFFF"/>
        <w:spacing w:after="100" w:line="240" w:lineRule="auto"/>
        <w:rPr>
          <w:rFonts w:eastAsia="Times New Roman"/>
          <w:b w:val="0"/>
          <w:color w:val="333333"/>
          <w:lang w:eastAsia="ru-RU"/>
        </w:rPr>
      </w:pPr>
      <w:r w:rsidRPr="00617582">
        <w:rPr>
          <w:rFonts w:eastAsia="Times New Roman"/>
          <w:b w:val="0"/>
          <w:color w:val="333333"/>
          <w:lang w:eastAsia="ru-RU"/>
        </w:rPr>
        <w:t xml:space="preserve">Все публикации автора в </w:t>
      </w:r>
      <w:hyperlink r:id="rId24" w:tgtFrame="_blank" w:tooltip="в новой вкладке" w:history="1">
        <w:proofErr w:type="spellStart"/>
        <w:r w:rsidRPr="00617582">
          <w:rPr>
            <w:rFonts w:eastAsia="Times New Roman"/>
            <w:b w:val="0"/>
            <w:color w:val="4052E6"/>
            <w:lang w:eastAsia="ru-RU"/>
          </w:rPr>
          <w:t>E-Library</w:t>
        </w:r>
        <w:proofErr w:type="spellEnd"/>
      </w:hyperlink>
      <w:r w:rsidRPr="00617582">
        <w:rPr>
          <w:rFonts w:eastAsia="Times New Roman"/>
          <w:b w:val="0"/>
          <w:color w:val="333333"/>
          <w:lang w:eastAsia="ru-RU"/>
        </w:rPr>
        <w:t>.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A6C"/>
    <w:multiLevelType w:val="multilevel"/>
    <w:tmpl w:val="CB2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82"/>
    <w:rsid w:val="00617582"/>
    <w:rsid w:val="009E7041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6"/>
  </w:style>
  <w:style w:type="paragraph" w:styleId="3">
    <w:name w:val="heading 3"/>
    <w:basedOn w:val="a"/>
    <w:link w:val="30"/>
    <w:uiPriority w:val="9"/>
    <w:qFormat/>
    <w:rsid w:val="00617582"/>
    <w:pPr>
      <w:spacing w:before="200" w:after="100" w:line="240" w:lineRule="auto"/>
      <w:outlineLvl w:val="2"/>
    </w:pPr>
    <w:rPr>
      <w:rFonts w:ascii="EB Garamond" w:eastAsia="Times New Roman" w:hAnsi="EB Garamond"/>
      <w:b w:val="0"/>
      <w:color w:val="12325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582"/>
    <w:rPr>
      <w:rFonts w:ascii="EB Garamond" w:eastAsia="Times New Roman" w:hAnsi="EB Garamond"/>
      <w:b w:val="0"/>
      <w:color w:val="123254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17582"/>
    <w:rPr>
      <w:strike w:val="0"/>
      <w:dstrike w:val="0"/>
      <w:color w:val="4052E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17582"/>
    <w:pPr>
      <w:spacing w:after="100" w:line="240" w:lineRule="auto"/>
    </w:pPr>
    <w:rPr>
      <w:rFonts w:eastAsia="Times New Roman"/>
      <w:b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2576842" TargetMode="External"/><Relationship Id="rId13" Type="http://schemas.openxmlformats.org/officeDocument/2006/relationships/hyperlink" Target="http://elibrary.ru/contents.asp?issueid=1390786&amp;selid=23438541" TargetMode="External"/><Relationship Id="rId18" Type="http://schemas.openxmlformats.org/officeDocument/2006/relationships/hyperlink" Target="http://elibrary.ru/contents.asp?issueid=92703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2958426" TargetMode="External"/><Relationship Id="rId7" Type="http://schemas.openxmlformats.org/officeDocument/2006/relationships/hyperlink" Target="http://elibrary.ru/item.asp?id=21936644" TargetMode="External"/><Relationship Id="rId12" Type="http://schemas.openxmlformats.org/officeDocument/2006/relationships/hyperlink" Target="http://elibrary.ru/contents.asp?issueid=1390786" TargetMode="External"/><Relationship Id="rId17" Type="http://schemas.openxmlformats.org/officeDocument/2006/relationships/hyperlink" Target="http://elibrary.ru/item.asp?id=1557286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207294&amp;selid=20724516" TargetMode="External"/><Relationship Id="rId20" Type="http://schemas.openxmlformats.org/officeDocument/2006/relationships/hyperlink" Target="http://elibrary.ru/item.asp?id=201007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1942030" TargetMode="External"/><Relationship Id="rId11" Type="http://schemas.openxmlformats.org/officeDocument/2006/relationships/hyperlink" Target="http://elibrary.ru/item.asp?id=23438541" TargetMode="External"/><Relationship Id="rId24" Type="http://schemas.openxmlformats.org/officeDocument/2006/relationships/hyperlink" Target="http://elibrary.ru/author_items.asp?authorid=565205" TargetMode="External"/><Relationship Id="rId5" Type="http://schemas.openxmlformats.org/officeDocument/2006/relationships/hyperlink" Target="https://www.susu.ru/ru/qualification" TargetMode="External"/><Relationship Id="rId15" Type="http://schemas.openxmlformats.org/officeDocument/2006/relationships/hyperlink" Target="http://elibrary.ru/contents.asp?issueid=1207294" TargetMode="External"/><Relationship Id="rId23" Type="http://schemas.openxmlformats.org/officeDocument/2006/relationships/hyperlink" Target="http://elibrary.ru/contents.asp?issueid=646259&amp;selid=12958426" TargetMode="External"/><Relationship Id="rId10" Type="http://schemas.openxmlformats.org/officeDocument/2006/relationships/hyperlink" Target="http://elibrary.ru/contents.asp?issueid=1351303&amp;selid=22576842" TargetMode="External"/><Relationship Id="rId19" Type="http://schemas.openxmlformats.org/officeDocument/2006/relationships/hyperlink" Target="http://elibrary.ru/contents.asp?issueid=927031&amp;selid=15572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51303" TargetMode="External"/><Relationship Id="rId14" Type="http://schemas.openxmlformats.org/officeDocument/2006/relationships/hyperlink" Target="http://elibrary.ru/item.asp?id=20724516" TargetMode="External"/><Relationship Id="rId22" Type="http://schemas.openxmlformats.org/officeDocument/2006/relationships/hyperlink" Target="http://elibrary.ru/contents.asp?issueid=646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>Южно-Уральский государственный университет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2017-05-18T05:48:00Z</dcterms:created>
  <dcterms:modified xsi:type="dcterms:W3CDTF">2017-05-18T05:49:00Z</dcterms:modified>
</cp:coreProperties>
</file>